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EF830" w14:textId="77777777" w:rsidR="006E4C25" w:rsidRPr="007752ED" w:rsidRDefault="006E4C25" w:rsidP="003868BB">
      <w:pPr>
        <w:widowControl w:val="0"/>
        <w:autoSpaceDE w:val="0"/>
        <w:autoSpaceDN w:val="0"/>
        <w:adjustRightInd w:val="0"/>
        <w:jc w:val="both"/>
        <w:rPr>
          <w:rFonts w:ascii="DINPro-Regular" w:hAnsi="DINPro-Regular" w:cs="Times"/>
          <w:b/>
          <w:sz w:val="28"/>
          <w:szCs w:val="28"/>
          <w:lang w:eastAsia="ja-JP"/>
        </w:rPr>
      </w:pPr>
      <w:r w:rsidRPr="007752ED">
        <w:rPr>
          <w:rFonts w:ascii="DINPro-Regular" w:hAnsi="DINPro-Regular" w:cs="Times"/>
          <w:b/>
          <w:sz w:val="28"/>
          <w:szCs w:val="28"/>
          <w:lang w:eastAsia="ja-JP"/>
        </w:rPr>
        <w:t>MAPPING OF THE CULTURAL HERITAGE</w:t>
      </w:r>
    </w:p>
    <w:p w14:paraId="0A542B86" w14:textId="77777777" w:rsidR="006E4C25" w:rsidRPr="007752ED" w:rsidRDefault="006E4C25" w:rsidP="003868BB">
      <w:pPr>
        <w:widowControl w:val="0"/>
        <w:autoSpaceDE w:val="0"/>
        <w:autoSpaceDN w:val="0"/>
        <w:adjustRightInd w:val="0"/>
        <w:jc w:val="both"/>
        <w:rPr>
          <w:rFonts w:ascii="DINPro-Regular" w:hAnsi="DINPro-Regular" w:cs="Times"/>
          <w:b/>
          <w:sz w:val="28"/>
          <w:szCs w:val="28"/>
          <w:lang w:eastAsia="ja-JP"/>
        </w:rPr>
      </w:pPr>
      <w:r w:rsidRPr="007752ED">
        <w:rPr>
          <w:rFonts w:ascii="DINPro-Regular" w:hAnsi="DINPro-Regular" w:cs="Times"/>
          <w:b/>
          <w:sz w:val="28"/>
          <w:szCs w:val="28"/>
          <w:lang w:eastAsia="ja-JP"/>
        </w:rPr>
        <w:t>PAFOS DISTRICT</w:t>
      </w:r>
    </w:p>
    <w:p w14:paraId="5A165E3D"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272A2A98" w14:textId="77777777" w:rsidR="006E4C25" w:rsidRPr="007752ED" w:rsidRDefault="006E4C25" w:rsidP="003868BB">
      <w:pPr>
        <w:widowControl w:val="0"/>
        <w:autoSpaceDE w:val="0"/>
        <w:autoSpaceDN w:val="0"/>
        <w:adjustRightInd w:val="0"/>
        <w:jc w:val="both"/>
        <w:rPr>
          <w:rFonts w:ascii="DINPro-Regular" w:hAnsi="DINPro-Regular" w:cs="Times"/>
          <w:b/>
          <w:sz w:val="22"/>
          <w:szCs w:val="22"/>
          <w:lang w:eastAsia="ja-JP"/>
        </w:rPr>
      </w:pPr>
    </w:p>
    <w:p w14:paraId="17B0DA4B" w14:textId="05A24C78" w:rsidR="006E4C25" w:rsidRPr="007752ED" w:rsidRDefault="00220AB1" w:rsidP="003868BB">
      <w:pPr>
        <w:widowControl w:val="0"/>
        <w:autoSpaceDE w:val="0"/>
        <w:autoSpaceDN w:val="0"/>
        <w:adjustRightInd w:val="0"/>
        <w:jc w:val="both"/>
        <w:rPr>
          <w:rFonts w:ascii="DINPro-Regular" w:hAnsi="DINPro-Regular" w:cs="Times"/>
          <w:b/>
          <w:lang w:eastAsia="ja-JP"/>
        </w:rPr>
      </w:pPr>
      <w:r w:rsidRPr="007752ED">
        <w:rPr>
          <w:rFonts w:ascii="DINPro-Regular" w:hAnsi="DINPro-Regular" w:cs="Times"/>
          <w:b/>
          <w:lang w:eastAsia="ja-JP"/>
        </w:rPr>
        <w:t>1.  IDENTIFYING THE CULTURAL DISTRICT</w:t>
      </w:r>
    </w:p>
    <w:p w14:paraId="50390205" w14:textId="77777777" w:rsidR="00B622B4" w:rsidRPr="007752ED" w:rsidRDefault="00B622B4" w:rsidP="003868BB">
      <w:pPr>
        <w:widowControl w:val="0"/>
        <w:autoSpaceDE w:val="0"/>
        <w:autoSpaceDN w:val="0"/>
        <w:adjustRightInd w:val="0"/>
        <w:jc w:val="both"/>
        <w:rPr>
          <w:rFonts w:ascii="DINPro-Regular" w:hAnsi="DINPro-Regular" w:cs="Times"/>
          <w:sz w:val="22"/>
          <w:szCs w:val="22"/>
          <w:lang w:eastAsia="ja-JP"/>
        </w:rPr>
      </w:pPr>
    </w:p>
    <w:p w14:paraId="76B33740" w14:textId="3E5C4D2B"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town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is located in the south west coast of Cyprus and is the capital of the </w:t>
      </w:r>
      <w:proofErr w:type="spellStart"/>
      <w:r w:rsidR="001160B8" w:rsidRPr="007752ED">
        <w:rPr>
          <w:rFonts w:ascii="DINPro-Regular" w:hAnsi="DINPro-Regular" w:cs="Times"/>
          <w:sz w:val="22"/>
          <w:szCs w:val="22"/>
          <w:lang w:eastAsia="ja-JP"/>
        </w:rPr>
        <w:t>Pafos</w:t>
      </w:r>
      <w:proofErr w:type="spellEnd"/>
      <w:r w:rsidR="001160B8" w:rsidRPr="007752ED">
        <w:rPr>
          <w:rFonts w:ascii="DINPro-Regular" w:hAnsi="DINPro-Regular" w:cs="Times"/>
          <w:sz w:val="22"/>
          <w:szCs w:val="22"/>
          <w:lang w:eastAsia="ja-JP"/>
        </w:rPr>
        <w:t xml:space="preserve"> </w:t>
      </w:r>
      <w:r w:rsidRPr="007752ED">
        <w:rPr>
          <w:rFonts w:ascii="DINPro-Regular" w:hAnsi="DINPro-Regular" w:cs="Times"/>
          <w:sz w:val="22"/>
          <w:szCs w:val="22"/>
          <w:lang w:eastAsia="ja-JP"/>
        </w:rPr>
        <w:t xml:space="preserve">district. According to the 2011 Census,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has 32 892 permanent residents and hosts approximately 900 000 tourists annually.</w:t>
      </w:r>
    </w:p>
    <w:p w14:paraId="545B8171"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5581BB2B" w14:textId="5BD95CF2"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According to legend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took its name from the mythological daughter of Aphrodite and Pygmalion and was founded towards the 4</w:t>
      </w:r>
      <w:r w:rsidRPr="007752ED">
        <w:rPr>
          <w:rFonts w:ascii="DINPro-Regular" w:hAnsi="DINPro-Regular" w:cs="Times"/>
          <w:sz w:val="22"/>
          <w:szCs w:val="22"/>
          <w:vertAlign w:val="superscript"/>
          <w:lang w:eastAsia="ja-JP"/>
        </w:rPr>
        <w:t>th</w:t>
      </w:r>
      <w:r w:rsidRPr="007752ED">
        <w:rPr>
          <w:rFonts w:ascii="DINPro-Regular" w:hAnsi="DINPro-Regular" w:cs="Times"/>
          <w:sz w:val="22"/>
          <w:szCs w:val="22"/>
          <w:lang w:eastAsia="ja-JP"/>
        </w:rPr>
        <w:t xml:space="preserve"> century BC by </w:t>
      </w:r>
      <w:proofErr w:type="spellStart"/>
      <w:r w:rsidRPr="007752ED">
        <w:rPr>
          <w:rFonts w:ascii="DINPro-Regular" w:hAnsi="DINPro-Regular" w:cs="Times"/>
          <w:sz w:val="22"/>
          <w:szCs w:val="22"/>
          <w:lang w:eastAsia="ja-JP"/>
        </w:rPr>
        <w:t>Nikoklis</w:t>
      </w:r>
      <w:proofErr w:type="spellEnd"/>
      <w:r w:rsidRPr="007752ED">
        <w:rPr>
          <w:rFonts w:ascii="DINPro-Regular" w:hAnsi="DINPro-Regular" w:cs="Times"/>
          <w:sz w:val="22"/>
          <w:szCs w:val="22"/>
          <w:lang w:eastAsia="ja-JP"/>
        </w:rPr>
        <w:t xml:space="preserve">. Throughout its history,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had numerous conquerors that left a significant mark on its civilization. The Romans, the Byzantines, the Francs, the Venetians the Ottomans and finally the British left </w:t>
      </w:r>
      <w:r w:rsidR="001160B8" w:rsidRPr="007752ED">
        <w:rPr>
          <w:rFonts w:ascii="DINPro-Regular" w:hAnsi="DINPro-Regular" w:cs="Times"/>
          <w:sz w:val="22"/>
          <w:szCs w:val="22"/>
          <w:lang w:eastAsia="ja-JP"/>
        </w:rPr>
        <w:t>numerous</w:t>
      </w:r>
      <w:r w:rsidRPr="007752ED">
        <w:rPr>
          <w:rFonts w:ascii="DINPro-Regular" w:hAnsi="DINPro-Regular" w:cs="Times"/>
          <w:sz w:val="22"/>
          <w:szCs w:val="22"/>
          <w:lang w:eastAsia="ja-JP"/>
        </w:rPr>
        <w:t xml:space="preserve"> cultural relics, now evident throughout the town. </w:t>
      </w:r>
    </w:p>
    <w:p w14:paraId="6CF648C5"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3F5299D7" w14:textId="3CCF88B4"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town is separated into two distinct areas </w:t>
      </w:r>
      <w:proofErr w:type="spellStart"/>
      <w:r w:rsidRPr="007752ED">
        <w:rPr>
          <w:rFonts w:ascii="DINPro-Regular" w:hAnsi="DINPro-Regular" w:cs="Times"/>
          <w:sz w:val="22"/>
          <w:szCs w:val="22"/>
          <w:lang w:eastAsia="ja-JP"/>
        </w:rPr>
        <w:t>Ktima</w:t>
      </w:r>
      <w:proofErr w:type="spellEnd"/>
      <w:r w:rsidRPr="007752ED">
        <w:rPr>
          <w:rFonts w:ascii="DINPro-Regular" w:hAnsi="DINPro-Regular" w:cs="Times"/>
          <w:sz w:val="22"/>
          <w:szCs w:val="22"/>
          <w:lang w:eastAsia="ja-JP"/>
        </w:rPr>
        <w:t xml:space="preserve"> and Kato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The coastal </w:t>
      </w:r>
      <w:r w:rsidR="001160B8" w:rsidRPr="007752ED">
        <w:rPr>
          <w:rFonts w:ascii="DINPro-Regular" w:hAnsi="DINPro-Regular" w:cs="Times"/>
          <w:sz w:val="22"/>
          <w:szCs w:val="22"/>
          <w:lang w:eastAsia="ja-JP"/>
        </w:rPr>
        <w:t>area,</w:t>
      </w:r>
      <w:r w:rsidRPr="007752ED">
        <w:rPr>
          <w:rFonts w:ascii="DINPro-Regular" w:hAnsi="DINPro-Regular" w:cs="Times"/>
          <w:sz w:val="22"/>
          <w:szCs w:val="22"/>
          <w:lang w:eastAsia="ja-JP"/>
        </w:rPr>
        <w:t xml:space="preserve"> Kato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is more attractive to tourists not only because of the sea ambiance but also because this is where most of the archaeological monuments are located. This is after all the area that was developed in the Hellenistic and Roman era.    </w:t>
      </w:r>
    </w:p>
    <w:p w14:paraId="5EE492B6"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01DD4682" w14:textId="11C05189"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During the middle Ages, the town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was relocated inland to what is now </w:t>
      </w:r>
      <w:proofErr w:type="spellStart"/>
      <w:r w:rsidRPr="007752ED">
        <w:rPr>
          <w:rFonts w:ascii="DINPro-Regular" w:hAnsi="DINPro-Regular" w:cs="Times"/>
          <w:sz w:val="22"/>
          <w:szCs w:val="22"/>
          <w:lang w:eastAsia="ja-JP"/>
        </w:rPr>
        <w:t>Ktima</w:t>
      </w:r>
      <w:proofErr w:type="spellEnd"/>
      <w:r w:rsidRPr="007752ED">
        <w:rPr>
          <w:rFonts w:ascii="DINPro-Regular" w:hAnsi="DINPro-Regular" w:cs="Times"/>
          <w:sz w:val="22"/>
          <w:szCs w:val="22"/>
          <w:lang w:eastAsia="ja-JP"/>
        </w:rPr>
        <w:t xml:space="preserve"> in order to avoid Arabic sea raids. All town-related activities were concentrated in </w:t>
      </w:r>
      <w:proofErr w:type="spellStart"/>
      <w:r w:rsidRPr="007752ED">
        <w:rPr>
          <w:rFonts w:ascii="DINPro-Regular" w:hAnsi="DINPro-Regular" w:cs="Times"/>
          <w:sz w:val="22"/>
          <w:szCs w:val="22"/>
          <w:lang w:eastAsia="ja-JP"/>
        </w:rPr>
        <w:t>Ktima</w:t>
      </w:r>
      <w:proofErr w:type="spellEnd"/>
      <w:r w:rsidRPr="007752ED">
        <w:rPr>
          <w:rFonts w:ascii="DINPro-Regular" w:hAnsi="DINPro-Regular" w:cs="Times"/>
          <w:sz w:val="22"/>
          <w:szCs w:val="22"/>
          <w:lang w:eastAsia="ja-JP"/>
        </w:rPr>
        <w:t xml:space="preserve"> from the medieval era until the middle of the 20</w:t>
      </w:r>
      <w:r w:rsidRPr="007752ED">
        <w:rPr>
          <w:rFonts w:ascii="DINPro-Regular" w:hAnsi="DINPro-Regular" w:cs="Times"/>
          <w:sz w:val="22"/>
          <w:szCs w:val="22"/>
          <w:vertAlign w:val="superscript"/>
          <w:lang w:eastAsia="ja-JP"/>
        </w:rPr>
        <w:t>th</w:t>
      </w:r>
      <w:r w:rsidRPr="007752ED">
        <w:rPr>
          <w:rFonts w:ascii="DINPro-Regular" w:hAnsi="DINPro-Regular" w:cs="Times"/>
          <w:sz w:val="22"/>
          <w:szCs w:val="22"/>
          <w:lang w:eastAsia="ja-JP"/>
        </w:rPr>
        <w:t xml:space="preserve"> century. During these centuries Kato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was devoid of buildings and uninhabited, until tourism was extensively developed after the 1960 independence.  </w:t>
      </w:r>
      <w:proofErr w:type="spellStart"/>
      <w:r w:rsidRPr="007752ED">
        <w:rPr>
          <w:rFonts w:ascii="DINPro-Regular" w:hAnsi="DINPro-Regular" w:cs="Times"/>
          <w:sz w:val="22"/>
          <w:szCs w:val="22"/>
          <w:lang w:eastAsia="ja-JP"/>
        </w:rPr>
        <w:t>Ktima</w:t>
      </w:r>
      <w:proofErr w:type="spellEnd"/>
      <w:r w:rsidRPr="007752ED">
        <w:rPr>
          <w:rFonts w:ascii="DINPro-Regular" w:hAnsi="DINPro-Regular" w:cs="Times"/>
          <w:sz w:val="22"/>
          <w:szCs w:val="22"/>
          <w:lang w:eastAsia="ja-JP"/>
        </w:rPr>
        <w:t xml:space="preserve"> is organized in the historic center of the modern town, an area characterized by continuous building structuring and numerous town related activities, whereas outside this center lies the modern town of </w:t>
      </w:r>
      <w:proofErr w:type="spellStart"/>
      <w:r w:rsidRPr="007752ED">
        <w:rPr>
          <w:rFonts w:ascii="DINPro-Regular" w:hAnsi="DINPro-Regular" w:cs="Times"/>
          <w:sz w:val="22"/>
          <w:szCs w:val="22"/>
          <w:lang w:eastAsia="ja-JP"/>
        </w:rPr>
        <w:t>Pafos</w:t>
      </w:r>
      <w:proofErr w:type="spellEnd"/>
      <w:r w:rsidR="00476FB9" w:rsidRPr="007752ED">
        <w:rPr>
          <w:rFonts w:ascii="DINPro-Regular" w:hAnsi="DINPro-Regular" w:cs="Times"/>
          <w:sz w:val="22"/>
          <w:szCs w:val="22"/>
          <w:lang w:eastAsia="ja-JP"/>
        </w:rPr>
        <w:t xml:space="preserve">, built with low density and according to the principle of the </w:t>
      </w:r>
      <w:r w:rsidR="00F164AD" w:rsidRPr="007752ED">
        <w:rPr>
          <w:rFonts w:ascii="DINPro-Regular" w:hAnsi="DINPro-Regular" w:cs="Times"/>
          <w:sz w:val="22"/>
          <w:szCs w:val="22"/>
          <w:lang w:eastAsia="ja-JP"/>
        </w:rPr>
        <w:t xml:space="preserve">separation of </w:t>
      </w:r>
      <w:r w:rsidR="00476FB9" w:rsidRPr="007752ED">
        <w:rPr>
          <w:rFonts w:ascii="DINPro-Regular" w:hAnsi="DINPro-Regular" w:cs="Times"/>
          <w:sz w:val="22"/>
          <w:szCs w:val="22"/>
          <w:lang w:eastAsia="ja-JP"/>
        </w:rPr>
        <w:t xml:space="preserve">land-uses </w:t>
      </w:r>
      <w:r w:rsidRPr="007752ED">
        <w:rPr>
          <w:rFonts w:ascii="DINPro-Regular" w:hAnsi="DINPro-Regular" w:cs="Times"/>
          <w:sz w:val="22"/>
          <w:szCs w:val="22"/>
          <w:lang w:eastAsia="ja-JP"/>
        </w:rPr>
        <w:t xml:space="preserve"> into zones. </w:t>
      </w:r>
    </w:p>
    <w:p w14:paraId="20E69C68"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4A0AF795" w14:textId="09B9835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geographical area described above, which belongs to the jurisdiction of the municipality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is </w:t>
      </w:r>
      <w:r w:rsidR="006E2EF5" w:rsidRPr="007752ED">
        <w:rPr>
          <w:rFonts w:ascii="DINPro-Regular" w:hAnsi="DINPro-Regular" w:cs="Times"/>
          <w:sz w:val="22"/>
          <w:szCs w:val="22"/>
          <w:lang w:eastAsia="ja-JP"/>
        </w:rPr>
        <w:t xml:space="preserve">our study area, where we tried to define a </w:t>
      </w:r>
      <w:r w:rsidRPr="007752ED">
        <w:rPr>
          <w:rFonts w:ascii="DINPro-Regular" w:hAnsi="DINPro-Regular" w:cs="Times"/>
          <w:sz w:val="22"/>
          <w:szCs w:val="22"/>
          <w:lang w:eastAsia="ja-JP"/>
        </w:rPr>
        <w:t xml:space="preserve">cultural district according to the definitions given by </w:t>
      </w:r>
      <w:proofErr w:type="spellStart"/>
      <w:r w:rsidRPr="007752ED">
        <w:rPr>
          <w:rFonts w:ascii="DINPro-Regular" w:hAnsi="DINPro-Regular" w:cs="Times"/>
          <w:sz w:val="22"/>
          <w:szCs w:val="22"/>
          <w:lang w:eastAsia="ja-JP"/>
        </w:rPr>
        <w:t>InHerit</w:t>
      </w:r>
      <w:proofErr w:type="spellEnd"/>
      <w:r w:rsidRPr="007752ED">
        <w:rPr>
          <w:rFonts w:ascii="DINPro-Regular" w:hAnsi="DINPro-Regular" w:cs="Times"/>
          <w:sz w:val="22"/>
          <w:szCs w:val="22"/>
          <w:lang w:eastAsia="ja-JP"/>
        </w:rPr>
        <w:t xml:space="preserve">. </w:t>
      </w:r>
      <w:r w:rsidR="006E2EF5" w:rsidRPr="007752ED">
        <w:rPr>
          <w:rFonts w:ascii="DINPro-Regular" w:hAnsi="DINPro-Regular" w:cs="Times"/>
          <w:sz w:val="22"/>
          <w:szCs w:val="22"/>
          <w:lang w:eastAsia="ja-JP"/>
        </w:rPr>
        <w:t xml:space="preserve">We tried to define </w:t>
      </w:r>
      <w:r w:rsidR="00F164AD" w:rsidRPr="007752ED">
        <w:rPr>
          <w:rFonts w:ascii="DINPro-Regular" w:hAnsi="DINPro-Regular" w:cs="Times"/>
          <w:sz w:val="22"/>
          <w:szCs w:val="22"/>
          <w:lang w:eastAsia="ja-JP"/>
        </w:rPr>
        <w:t xml:space="preserve">the </w:t>
      </w:r>
      <w:r w:rsidR="006E2EF5" w:rsidRPr="007752ED">
        <w:rPr>
          <w:rFonts w:ascii="DINPro-Regular" w:hAnsi="DINPro-Regular" w:cs="Times"/>
          <w:sz w:val="22"/>
          <w:szCs w:val="22"/>
          <w:lang w:eastAsia="ja-JP"/>
        </w:rPr>
        <w:t xml:space="preserve">area within the municipality of </w:t>
      </w:r>
      <w:proofErr w:type="spellStart"/>
      <w:r w:rsidR="006E2EF5" w:rsidRPr="007752ED">
        <w:rPr>
          <w:rFonts w:ascii="DINPro-Regular" w:hAnsi="DINPro-Regular" w:cs="Times"/>
          <w:sz w:val="22"/>
          <w:szCs w:val="22"/>
          <w:lang w:eastAsia="ja-JP"/>
        </w:rPr>
        <w:t>Pafos</w:t>
      </w:r>
      <w:proofErr w:type="spellEnd"/>
      <w:r w:rsidR="006E2EF5" w:rsidRPr="007752ED">
        <w:rPr>
          <w:rFonts w:ascii="DINPro-Regular" w:hAnsi="DINPro-Regular" w:cs="Times"/>
          <w:sz w:val="22"/>
          <w:szCs w:val="22"/>
          <w:lang w:eastAsia="ja-JP"/>
        </w:rPr>
        <w:t xml:space="preserve"> </w:t>
      </w:r>
      <w:r w:rsidRPr="007752ED">
        <w:rPr>
          <w:rFonts w:ascii="DINPro-Regular" w:hAnsi="DINPro-Regular" w:cs="Times"/>
          <w:sz w:val="22"/>
          <w:szCs w:val="22"/>
          <w:lang w:eastAsia="ja-JP"/>
        </w:rPr>
        <w:t>with the most cultural assets and activities</w:t>
      </w:r>
      <w:r w:rsidR="006E2EF5" w:rsidRPr="007752ED">
        <w:rPr>
          <w:rFonts w:ascii="DINPro-Regular" w:hAnsi="DINPro-Regular" w:cs="Times"/>
          <w:sz w:val="22"/>
          <w:szCs w:val="22"/>
          <w:lang w:eastAsia="ja-JP"/>
        </w:rPr>
        <w:t>.</w:t>
      </w:r>
    </w:p>
    <w:p w14:paraId="21C8E9A5"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33B8229A" w14:textId="59C6542C" w:rsidR="006E4C25" w:rsidRPr="007752ED" w:rsidRDefault="006E2EF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As</w:t>
      </w:r>
      <w:r w:rsidR="006E4C25" w:rsidRPr="007752ED">
        <w:rPr>
          <w:rFonts w:ascii="DINPro-Regular" w:hAnsi="DINPro-Regular" w:cs="Times"/>
          <w:sz w:val="22"/>
          <w:szCs w:val="22"/>
          <w:lang w:eastAsia="ja-JP"/>
        </w:rPr>
        <w:t xml:space="preserve"> cultural assets </w:t>
      </w:r>
      <w:r w:rsidRPr="007752ED">
        <w:rPr>
          <w:rFonts w:ascii="DINPro-Regular" w:hAnsi="DINPro-Regular" w:cs="Times"/>
          <w:sz w:val="22"/>
          <w:szCs w:val="22"/>
          <w:lang w:eastAsia="ja-JP"/>
        </w:rPr>
        <w:t xml:space="preserve">we defined </w:t>
      </w:r>
      <w:r w:rsidR="006E4C25" w:rsidRPr="007752ED">
        <w:rPr>
          <w:rFonts w:ascii="DINPro-Regular" w:hAnsi="DINPro-Regular" w:cs="Times"/>
          <w:sz w:val="22"/>
          <w:szCs w:val="22"/>
          <w:lang w:eastAsia="ja-JP"/>
        </w:rPr>
        <w:t xml:space="preserve">all ancient and modern monuments, elements of natural cultural heritage, museums, places of cultural gathering, theaters and cinemas. </w:t>
      </w:r>
      <w:r w:rsidRPr="007752ED">
        <w:rPr>
          <w:rFonts w:ascii="DINPro-Regular" w:hAnsi="DINPro-Regular" w:cs="Times"/>
          <w:sz w:val="22"/>
          <w:szCs w:val="22"/>
          <w:lang w:eastAsia="ja-JP"/>
        </w:rPr>
        <w:t xml:space="preserve">As </w:t>
      </w:r>
      <w:r w:rsidR="006E4C25" w:rsidRPr="007752ED">
        <w:rPr>
          <w:rFonts w:ascii="DINPro-Regular" w:hAnsi="DINPro-Regular" w:cs="Times"/>
          <w:sz w:val="22"/>
          <w:szCs w:val="22"/>
          <w:lang w:eastAsia="ja-JP"/>
        </w:rPr>
        <w:t xml:space="preserve">activities </w:t>
      </w:r>
      <w:r w:rsidRPr="007752ED">
        <w:rPr>
          <w:rFonts w:ascii="DINPro-Regular" w:hAnsi="DINPro-Regular" w:cs="Times"/>
          <w:sz w:val="22"/>
          <w:szCs w:val="22"/>
          <w:lang w:eastAsia="ja-JP"/>
        </w:rPr>
        <w:t xml:space="preserve">which have a direct codependence with the above mentioned cultural assets </w:t>
      </w:r>
      <w:r w:rsidR="006E4C25" w:rsidRPr="007752ED">
        <w:rPr>
          <w:rFonts w:ascii="DINPro-Regular" w:hAnsi="DINPro-Regular" w:cs="Times"/>
          <w:sz w:val="22"/>
          <w:szCs w:val="22"/>
          <w:lang w:eastAsia="ja-JP"/>
        </w:rPr>
        <w:t xml:space="preserve">we defined retail activities, entertainment activities </w:t>
      </w:r>
      <w:r w:rsidRPr="007752ED">
        <w:rPr>
          <w:rFonts w:ascii="DINPro-Regular" w:hAnsi="DINPro-Regular" w:cs="Times"/>
          <w:sz w:val="22"/>
          <w:szCs w:val="22"/>
          <w:lang w:eastAsia="ja-JP"/>
        </w:rPr>
        <w:t>except theatres and cinemas (</w:t>
      </w:r>
      <w:r w:rsidR="006E4C25" w:rsidRPr="007752ED">
        <w:rPr>
          <w:rFonts w:ascii="DINPro-Regular" w:hAnsi="DINPro-Regular" w:cs="Times"/>
          <w:sz w:val="22"/>
          <w:szCs w:val="22"/>
          <w:lang w:eastAsia="ja-JP"/>
        </w:rPr>
        <w:t>i.e. coffee shops</w:t>
      </w:r>
      <w:r w:rsidRPr="007752ED">
        <w:rPr>
          <w:rFonts w:ascii="DINPro-Regular" w:hAnsi="DINPro-Regular" w:cs="Times"/>
          <w:sz w:val="22"/>
          <w:szCs w:val="22"/>
          <w:lang w:eastAsia="ja-JP"/>
        </w:rPr>
        <w:t>)</w:t>
      </w:r>
      <w:r w:rsidR="006E4C25" w:rsidRPr="007752ED">
        <w:rPr>
          <w:rFonts w:ascii="DINPro-Regular" w:hAnsi="DINPro-Regular" w:cs="Times"/>
          <w:sz w:val="22"/>
          <w:szCs w:val="22"/>
          <w:lang w:eastAsia="ja-JP"/>
        </w:rPr>
        <w:t>, as well as any infrastructure relating to the tourist industry,</w:t>
      </w:r>
      <w:r w:rsidR="003B363F" w:rsidRPr="007752ED">
        <w:rPr>
          <w:rFonts w:ascii="DINPro-Regular" w:hAnsi="DINPro-Regular" w:cs="Times"/>
          <w:sz w:val="22"/>
          <w:szCs w:val="22"/>
          <w:lang w:eastAsia="ja-JP"/>
        </w:rPr>
        <w:t xml:space="preserve"> like</w:t>
      </w:r>
      <w:r w:rsidR="006E4C25" w:rsidRPr="007752ED">
        <w:rPr>
          <w:rFonts w:ascii="DINPro-Regular" w:hAnsi="DINPro-Regular" w:cs="Times"/>
          <w:sz w:val="22"/>
          <w:szCs w:val="22"/>
          <w:lang w:eastAsia="ja-JP"/>
        </w:rPr>
        <w:t xml:space="preserve"> travel agencies, hotels, and other smaller accommodation units. </w:t>
      </w:r>
    </w:p>
    <w:p w14:paraId="3A14489C"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37325A45" w14:textId="5F6EF91B" w:rsidR="006E4C25" w:rsidRPr="007752ED" w:rsidRDefault="00426B6B"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Using the criteria stated above for the determination of the cultural district we delimitated a much smaller geographical region than that of the </w:t>
      </w:r>
      <w:r w:rsidR="006E4C25" w:rsidRPr="007752ED">
        <w:rPr>
          <w:rFonts w:ascii="DINPro-Regular" w:hAnsi="DINPro-Regular" w:cs="Times"/>
          <w:sz w:val="22"/>
          <w:szCs w:val="22"/>
          <w:lang w:eastAsia="ja-JP"/>
        </w:rPr>
        <w:t xml:space="preserve">Municipality. Specifically, whilst the Municipality of </w:t>
      </w:r>
      <w:proofErr w:type="spellStart"/>
      <w:r w:rsidR="006E4C25" w:rsidRPr="007752ED">
        <w:rPr>
          <w:rFonts w:ascii="DINPro-Regular" w:hAnsi="DINPro-Regular" w:cs="Times"/>
          <w:sz w:val="22"/>
          <w:szCs w:val="22"/>
          <w:lang w:eastAsia="ja-JP"/>
        </w:rPr>
        <w:t>Pafos</w:t>
      </w:r>
      <w:proofErr w:type="spellEnd"/>
      <w:r w:rsidR="006E4C25" w:rsidRPr="007752ED">
        <w:rPr>
          <w:rFonts w:ascii="DINPro-Regular" w:hAnsi="DINPro-Regular" w:cs="Times"/>
          <w:sz w:val="22"/>
          <w:szCs w:val="22"/>
          <w:lang w:eastAsia="ja-JP"/>
        </w:rPr>
        <w:t xml:space="preserve"> occupies an area of 16.9 km2, the proposed cultural district occupies </w:t>
      </w:r>
      <w:r w:rsidR="006E4C25" w:rsidRPr="007752ED">
        <w:rPr>
          <w:rFonts w:ascii="DINPro-Regular" w:hAnsi="DINPro-Regular" w:cs="Times"/>
          <w:sz w:val="22"/>
          <w:szCs w:val="22"/>
          <w:lang w:eastAsia="ja-JP"/>
        </w:rPr>
        <w:lastRenderedPageBreak/>
        <w:t>a mere 4 km2. The historical center of the town is included in this area along with a significant part of t</w:t>
      </w:r>
      <w:r w:rsidR="00617E85" w:rsidRPr="007752ED">
        <w:rPr>
          <w:rFonts w:ascii="DINPro-Regular" w:hAnsi="DINPro-Regular" w:cs="Times"/>
          <w:sz w:val="22"/>
          <w:szCs w:val="22"/>
          <w:lang w:eastAsia="ja-JP"/>
        </w:rPr>
        <w:t xml:space="preserve">he coastal region, and finally </w:t>
      </w:r>
      <w:r w:rsidR="006E4C25" w:rsidRPr="007752ED">
        <w:rPr>
          <w:rFonts w:ascii="DINPro-Regular" w:hAnsi="DINPro-Regular" w:cs="Times"/>
          <w:sz w:val="22"/>
          <w:szCs w:val="22"/>
          <w:lang w:eastAsia="ja-JP"/>
        </w:rPr>
        <w:t xml:space="preserve">a strip along the main avenue (Apostle </w:t>
      </w:r>
      <w:proofErr w:type="spellStart"/>
      <w:r w:rsidR="006E4C25" w:rsidRPr="007752ED">
        <w:rPr>
          <w:rFonts w:ascii="DINPro-Regular" w:hAnsi="DINPro-Regular" w:cs="Times"/>
          <w:sz w:val="22"/>
          <w:szCs w:val="22"/>
          <w:lang w:eastAsia="ja-JP"/>
        </w:rPr>
        <w:t>Pavlos</w:t>
      </w:r>
      <w:proofErr w:type="spellEnd"/>
      <w:r w:rsidR="006E4C25" w:rsidRPr="007752ED">
        <w:rPr>
          <w:rFonts w:ascii="DINPro-Regular" w:hAnsi="DINPro-Regular" w:cs="Times"/>
          <w:sz w:val="22"/>
          <w:szCs w:val="22"/>
          <w:lang w:eastAsia="ja-JP"/>
        </w:rPr>
        <w:t xml:space="preserve"> Ave) that unities the two.</w:t>
      </w:r>
    </w:p>
    <w:p w14:paraId="21BDDB7D"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0B9A1CC3"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The following criteria were used in order to define the proposed area as the cultural district.</w:t>
      </w:r>
    </w:p>
    <w:p w14:paraId="324E09DB"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4C4D49A7" w14:textId="3F576DC1" w:rsidR="00501D06" w:rsidRPr="007752ED" w:rsidRDefault="006E4C25" w:rsidP="00501D06">
      <w:pPr>
        <w:pStyle w:val="a3"/>
        <w:widowControl w:val="0"/>
        <w:numPr>
          <w:ilvl w:val="0"/>
          <w:numId w:val="10"/>
        </w:numPr>
        <w:tabs>
          <w:tab w:val="left" w:pos="0"/>
          <w:tab w:val="left" w:pos="220"/>
        </w:tabs>
        <w:autoSpaceDE w:val="0"/>
        <w:autoSpaceDN w:val="0"/>
        <w:adjustRightInd w:val="0"/>
        <w:ind w:left="0" w:firstLine="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historical center is where all the more recent monuments of the town are located (Map 2). A large percentage of the remaining cultural assets </w:t>
      </w:r>
      <w:r w:rsidR="008F6B49" w:rsidRPr="007752ED">
        <w:rPr>
          <w:rFonts w:ascii="DINPro-Regular" w:hAnsi="DINPro-Regular" w:cs="Times"/>
          <w:sz w:val="22"/>
          <w:szCs w:val="22"/>
          <w:lang w:eastAsia="ja-JP"/>
        </w:rPr>
        <w:t>are</w:t>
      </w:r>
      <w:r w:rsidRPr="007752ED">
        <w:rPr>
          <w:rFonts w:ascii="DINPro-Regular" w:hAnsi="DINPro-Regular" w:cs="Times"/>
          <w:sz w:val="22"/>
          <w:szCs w:val="22"/>
          <w:lang w:eastAsia="ja-JP"/>
        </w:rPr>
        <w:t xml:space="preserve"> also there, as well as the majority of activities that relate to the entire region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The historical center remains the Town Center, mainly due to the absence of any other unit that may fulfill that role.</w:t>
      </w:r>
    </w:p>
    <w:p w14:paraId="27C08952" w14:textId="77777777" w:rsidR="00501D06" w:rsidRPr="007752ED" w:rsidRDefault="00501D06" w:rsidP="00501D06">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13729C94" w14:textId="08088F5F" w:rsidR="006E4C25" w:rsidRPr="007752ED" w:rsidRDefault="006E4C25" w:rsidP="00501D06">
      <w:pPr>
        <w:pStyle w:val="a3"/>
        <w:widowControl w:val="0"/>
        <w:numPr>
          <w:ilvl w:val="0"/>
          <w:numId w:val="10"/>
        </w:numPr>
        <w:tabs>
          <w:tab w:val="left" w:pos="0"/>
          <w:tab w:val="left" w:pos="220"/>
        </w:tabs>
        <w:autoSpaceDE w:val="0"/>
        <w:autoSpaceDN w:val="0"/>
        <w:adjustRightInd w:val="0"/>
        <w:ind w:left="0" w:firstLine="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coastal zone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contains almost all the ancient monuments of the region (Map 3). This is the geographical location of </w:t>
      </w:r>
      <w:proofErr w:type="spellStart"/>
      <w:proofErr w:type="gramStart"/>
      <w:r w:rsidR="00501D06" w:rsidRPr="007752ED">
        <w:rPr>
          <w:rFonts w:ascii="DINPro-Regular" w:hAnsi="DINPro-Regular" w:cs="Times"/>
          <w:sz w:val="22"/>
          <w:szCs w:val="22"/>
          <w:lang w:eastAsia="ja-JP"/>
        </w:rPr>
        <w:t>Nea</w:t>
      </w:r>
      <w:proofErr w:type="spellEnd"/>
      <w:proofErr w:type="gramEnd"/>
      <w:r w:rsidR="00501D06" w:rsidRPr="007752ED">
        <w:rPr>
          <w:rFonts w:ascii="DINPro-Regular" w:hAnsi="DINPro-Regular" w:cs="Times"/>
          <w:sz w:val="22"/>
          <w:szCs w:val="22"/>
          <w:lang w:eastAsia="ja-JP"/>
        </w:rPr>
        <w:t xml:space="preserve"> </w:t>
      </w:r>
      <w:proofErr w:type="spellStart"/>
      <w:r w:rsidR="008F6B49" w:rsidRPr="007752ED">
        <w:rPr>
          <w:rFonts w:ascii="DINPro-Regular" w:hAnsi="DINPro-Regular" w:cs="Times"/>
          <w:sz w:val="22"/>
          <w:szCs w:val="22"/>
          <w:lang w:eastAsia="ja-JP"/>
        </w:rPr>
        <w:t>Pafos</w:t>
      </w:r>
      <w:proofErr w:type="spellEnd"/>
      <w:r w:rsidR="008F6B49" w:rsidRPr="007752ED">
        <w:rPr>
          <w:rFonts w:ascii="DINPro-Regular" w:hAnsi="DINPro-Regular" w:cs="Times"/>
          <w:sz w:val="22"/>
          <w:szCs w:val="22"/>
          <w:lang w:eastAsia="ja-JP"/>
        </w:rPr>
        <w:t xml:space="preserve"> that</w:t>
      </w:r>
      <w:r w:rsidRPr="007752ED">
        <w:rPr>
          <w:rFonts w:ascii="DINPro-Regular" w:hAnsi="DINPro-Regular" w:cs="Times"/>
          <w:sz w:val="22"/>
          <w:szCs w:val="22"/>
          <w:lang w:eastAsia="ja-JP"/>
        </w:rPr>
        <w:t xml:space="preserve"> was the town center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during the Hellenistic and Roman years. It is important to note that </w:t>
      </w:r>
      <w:proofErr w:type="spellStart"/>
      <w:proofErr w:type="gramStart"/>
      <w:r w:rsidR="00501D06" w:rsidRPr="007752ED">
        <w:rPr>
          <w:rFonts w:ascii="DINPro-Regular" w:hAnsi="DINPro-Regular" w:cs="Times"/>
          <w:sz w:val="22"/>
          <w:szCs w:val="22"/>
          <w:lang w:eastAsia="ja-JP"/>
        </w:rPr>
        <w:t>Nea</w:t>
      </w:r>
      <w:proofErr w:type="spellEnd"/>
      <w:proofErr w:type="gramEnd"/>
      <w:r w:rsidR="00501D06" w:rsidRPr="007752ED">
        <w:rPr>
          <w:rFonts w:ascii="DINPro-Regular" w:hAnsi="DINPro-Regular" w:cs="Times"/>
          <w:sz w:val="22"/>
          <w:szCs w:val="22"/>
          <w:lang w:eastAsia="ja-JP"/>
        </w:rPr>
        <w:t xml:space="preserve"> </w:t>
      </w:r>
      <w:proofErr w:type="spellStart"/>
      <w:r w:rsidR="00501D06" w:rsidRPr="007752ED">
        <w:rPr>
          <w:rFonts w:ascii="DINPro-Regular" w:hAnsi="DINPro-Regular" w:cs="Times"/>
          <w:sz w:val="22"/>
          <w:szCs w:val="22"/>
          <w:lang w:eastAsia="ja-JP"/>
        </w:rPr>
        <w:t>Pafos</w:t>
      </w:r>
      <w:proofErr w:type="spellEnd"/>
      <w:r w:rsidR="00501D06" w:rsidRPr="007752ED">
        <w:rPr>
          <w:rFonts w:ascii="DINPro-Regular" w:hAnsi="DINPro-Regular" w:cs="Times"/>
          <w:sz w:val="22"/>
          <w:szCs w:val="22"/>
          <w:lang w:eastAsia="ja-JP"/>
        </w:rPr>
        <w:t xml:space="preserve"> is a World Heritage listed </w:t>
      </w:r>
      <w:r w:rsidR="00F329C4" w:rsidRPr="007752ED">
        <w:rPr>
          <w:rFonts w:ascii="DINPro-Regular" w:hAnsi="DINPro-Regular" w:cs="Times"/>
          <w:sz w:val="22"/>
          <w:szCs w:val="22"/>
          <w:lang w:eastAsia="ja-JP"/>
        </w:rPr>
        <w:t>monument</w:t>
      </w:r>
      <w:r w:rsidR="00501D06" w:rsidRPr="007752ED">
        <w:rPr>
          <w:rFonts w:ascii="DINPro-Regular" w:hAnsi="DINPro-Regular" w:cs="Times"/>
          <w:sz w:val="22"/>
          <w:szCs w:val="22"/>
          <w:lang w:eastAsia="ja-JP"/>
        </w:rPr>
        <w:t xml:space="preserve"> by </w:t>
      </w:r>
      <w:r w:rsidRPr="007752ED">
        <w:rPr>
          <w:rFonts w:ascii="DINPro-Regular" w:hAnsi="DINPro-Regular" w:cs="Times"/>
          <w:sz w:val="22"/>
          <w:szCs w:val="22"/>
          <w:lang w:eastAsia="ja-JP"/>
        </w:rPr>
        <w:t xml:space="preserve">UNESCO since 1985. In addition, the coastal region of modern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is the area that attracts most tourist activities along with retail and entertainment actions and points, which are both for tourist and local consumption.  Finally, this is the region that has most accommodation tourist units, of both large and small scale.</w:t>
      </w:r>
    </w:p>
    <w:p w14:paraId="24A34CA8" w14:textId="77777777" w:rsidR="00501D06" w:rsidRPr="007752ED" w:rsidRDefault="00501D06" w:rsidP="00501D06">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2EED860D" w14:textId="068F2574" w:rsidR="006E4C25" w:rsidRPr="007752ED" w:rsidRDefault="006E4C25" w:rsidP="00501D06">
      <w:pPr>
        <w:pStyle w:val="a3"/>
        <w:widowControl w:val="0"/>
        <w:numPr>
          <w:ilvl w:val="0"/>
          <w:numId w:val="10"/>
        </w:numPr>
        <w:tabs>
          <w:tab w:val="left" w:pos="0"/>
          <w:tab w:val="left" w:pos="220"/>
        </w:tabs>
        <w:autoSpaceDE w:val="0"/>
        <w:autoSpaceDN w:val="0"/>
        <w:adjustRightInd w:val="0"/>
        <w:ind w:left="0" w:firstLine="0"/>
        <w:jc w:val="both"/>
        <w:rPr>
          <w:rFonts w:ascii="DINPro-Regular" w:hAnsi="DINPro-Regular" w:cs="Times"/>
          <w:sz w:val="22"/>
          <w:szCs w:val="22"/>
          <w:lang w:eastAsia="ja-JP"/>
        </w:rPr>
      </w:pPr>
      <w:r w:rsidRPr="007752ED">
        <w:rPr>
          <w:rFonts w:ascii="DINPro-Regular" w:hAnsi="DINPro-Regular" w:cs="Times"/>
          <w:sz w:val="22"/>
          <w:szCs w:val="22"/>
          <w:lang w:eastAsia="ja-JP"/>
        </w:rPr>
        <w:t>The sub-unit that connects the town center with the coastal region is a region, that even though does not include many cultural assets per se, is the linkage of the activities between the two area</w:t>
      </w:r>
      <w:r w:rsidR="00F164AD" w:rsidRPr="007752ED">
        <w:rPr>
          <w:rFonts w:ascii="DINPro-Regular" w:hAnsi="DINPro-Regular" w:cs="Times"/>
          <w:sz w:val="22"/>
          <w:szCs w:val="22"/>
          <w:lang w:eastAsia="ja-JP"/>
        </w:rPr>
        <w:t>s</w:t>
      </w:r>
      <w:r w:rsidRPr="007752ED">
        <w:rPr>
          <w:rFonts w:ascii="DINPro-Regular" w:hAnsi="DINPro-Regular" w:cs="Times"/>
          <w:sz w:val="22"/>
          <w:szCs w:val="22"/>
          <w:lang w:eastAsia="ja-JP"/>
        </w:rPr>
        <w:t xml:space="preserve"> presented above and underlines the co-dependence of the two regions on each other.</w:t>
      </w:r>
    </w:p>
    <w:p w14:paraId="02DB31C5" w14:textId="77777777" w:rsidR="00220AB1" w:rsidRPr="007752ED" w:rsidRDefault="00220AB1" w:rsidP="007016B0">
      <w:pPr>
        <w:pStyle w:val="a3"/>
        <w:rPr>
          <w:rFonts w:ascii="DINPro-Regular" w:hAnsi="DINPro-Regular" w:cs="Times"/>
          <w:sz w:val="22"/>
          <w:szCs w:val="22"/>
          <w:lang w:eastAsia="ja-JP"/>
        </w:rPr>
      </w:pPr>
    </w:p>
    <w:p w14:paraId="04CB35CA" w14:textId="77777777" w:rsidR="00220AB1" w:rsidRDefault="00220AB1"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603EFEFA"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6BC89F0D"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0A8A9496"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0172F079"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31800B5A"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18405AC9"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77E77CE3"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06AF0AF0"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04435BCD"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27258D4F"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66AACE43"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41B7D3E1"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44483C06"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2233917E"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2F61440C"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417C5FD1"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5B74BE80"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28BD0BB8" w14:textId="77777777" w:rsid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777755CD" w14:textId="77777777" w:rsidR="007752ED" w:rsidRPr="007752ED" w:rsidRDefault="007752ED" w:rsidP="007016B0">
      <w:pPr>
        <w:pStyle w:val="a3"/>
        <w:widowControl w:val="0"/>
        <w:tabs>
          <w:tab w:val="left" w:pos="0"/>
          <w:tab w:val="left" w:pos="220"/>
        </w:tabs>
        <w:autoSpaceDE w:val="0"/>
        <w:autoSpaceDN w:val="0"/>
        <w:adjustRightInd w:val="0"/>
        <w:ind w:left="0"/>
        <w:jc w:val="both"/>
        <w:rPr>
          <w:rFonts w:ascii="DINPro-Regular" w:hAnsi="DINPro-Regular" w:cs="Times"/>
          <w:sz w:val="22"/>
          <w:szCs w:val="22"/>
          <w:lang w:eastAsia="ja-JP"/>
        </w:rPr>
      </w:pPr>
    </w:p>
    <w:p w14:paraId="693C619C"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4C79830D" w14:textId="3EFFE7AC" w:rsidR="006E4C25" w:rsidRPr="007752ED" w:rsidRDefault="007016B0" w:rsidP="003868BB">
      <w:pPr>
        <w:widowControl w:val="0"/>
        <w:autoSpaceDE w:val="0"/>
        <w:autoSpaceDN w:val="0"/>
        <w:adjustRightInd w:val="0"/>
        <w:jc w:val="both"/>
        <w:rPr>
          <w:rFonts w:ascii="DINPro-Regular" w:hAnsi="DINPro-Regular" w:cs="Times"/>
          <w:b/>
          <w:lang w:eastAsia="ja-JP"/>
        </w:rPr>
      </w:pPr>
      <w:r w:rsidRPr="007752ED">
        <w:rPr>
          <w:rFonts w:ascii="DINPro-Regular" w:hAnsi="DINPro-Regular" w:cs="Times"/>
          <w:b/>
          <w:lang w:eastAsia="ja-JP"/>
        </w:rPr>
        <w:lastRenderedPageBreak/>
        <w:t>2. BIBLIOGRAPHY</w:t>
      </w:r>
    </w:p>
    <w:p w14:paraId="6CA55A58"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7F6DA189" w14:textId="77777777" w:rsidR="00962E65" w:rsidRPr="007752ED" w:rsidRDefault="00962E65" w:rsidP="003868BB">
      <w:pPr>
        <w:jc w:val="both"/>
        <w:rPr>
          <w:rFonts w:ascii="DINPro-Regular" w:hAnsi="DINPro-Regular"/>
          <w:b/>
          <w:sz w:val="22"/>
          <w:szCs w:val="22"/>
        </w:rPr>
      </w:pPr>
      <w:r w:rsidRPr="007752ED">
        <w:rPr>
          <w:rFonts w:ascii="DINPro-Regular" w:hAnsi="DINPro-Regular"/>
          <w:b/>
          <w:sz w:val="22"/>
          <w:szCs w:val="22"/>
        </w:rPr>
        <w:t xml:space="preserve">2.1. Short Summaries, Archaeological and Tourist Guides on </w:t>
      </w:r>
      <w:proofErr w:type="spellStart"/>
      <w:r w:rsidRPr="007752ED">
        <w:rPr>
          <w:rFonts w:ascii="DINPro-Regular" w:hAnsi="DINPro-Regular"/>
          <w:b/>
          <w:sz w:val="22"/>
          <w:szCs w:val="22"/>
        </w:rPr>
        <w:t>Pafos</w:t>
      </w:r>
      <w:proofErr w:type="spellEnd"/>
      <w:r w:rsidRPr="007752ED">
        <w:rPr>
          <w:rFonts w:ascii="DINPro-Regular" w:hAnsi="DINPro-Regular"/>
          <w:b/>
          <w:sz w:val="22"/>
          <w:szCs w:val="22"/>
        </w:rPr>
        <w:t>.</w:t>
      </w:r>
    </w:p>
    <w:p w14:paraId="2BDAF889" w14:textId="77777777" w:rsidR="00962E65" w:rsidRPr="007752ED" w:rsidRDefault="00962E65" w:rsidP="003868BB">
      <w:pPr>
        <w:jc w:val="both"/>
        <w:rPr>
          <w:rFonts w:ascii="DINPro-Regular" w:hAnsi="DINPro-Regular"/>
          <w:sz w:val="22"/>
          <w:szCs w:val="22"/>
        </w:rPr>
      </w:pPr>
    </w:p>
    <w:p w14:paraId="0A7D6BAD"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Aristidou</w:t>
      </w:r>
      <w:proofErr w:type="spellEnd"/>
      <w:r w:rsidRPr="007752ED">
        <w:rPr>
          <w:rFonts w:ascii="DINPro-Regular" w:hAnsi="DINPro-Regular"/>
          <w:sz w:val="22"/>
          <w:szCs w:val="22"/>
        </w:rPr>
        <w:t xml:space="preserve"> Ch. </w:t>
      </w:r>
      <w:proofErr w:type="spellStart"/>
      <w:r w:rsidRPr="007752ED">
        <w:rPr>
          <w:rFonts w:ascii="DINPro-Regular" w:hAnsi="DINPro-Regular"/>
          <w:sz w:val="22"/>
          <w:szCs w:val="22"/>
        </w:rPr>
        <w:t>Ekaterini</w:t>
      </w:r>
      <w:proofErr w:type="spellEnd"/>
      <w:r w:rsidRPr="007752ED">
        <w:rPr>
          <w:rFonts w:ascii="DINPro-Regular" w:hAnsi="DINPro-Regular"/>
          <w:sz w:val="22"/>
          <w:szCs w:val="22"/>
        </w:rPr>
        <w:t xml:space="preserve"> (2004),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 xml:space="preserve"> Castle: with a short history of the town: its fortifications and the district: a fully </w:t>
      </w:r>
      <w:proofErr w:type="spellStart"/>
      <w:r w:rsidRPr="007752ED">
        <w:rPr>
          <w:rFonts w:ascii="DINPro-Regular" w:hAnsi="DINPro-Regular"/>
          <w:i/>
          <w:sz w:val="22"/>
          <w:szCs w:val="22"/>
        </w:rPr>
        <w:t>coloured</w:t>
      </w:r>
      <w:proofErr w:type="spellEnd"/>
      <w:r w:rsidRPr="007752ED">
        <w:rPr>
          <w:rFonts w:ascii="DINPro-Regular" w:hAnsi="DINPro-Regular"/>
          <w:i/>
          <w:sz w:val="22"/>
          <w:szCs w:val="22"/>
        </w:rPr>
        <w:t xml:space="preserve"> guide, </w:t>
      </w:r>
      <w:r w:rsidRPr="007752ED">
        <w:rPr>
          <w:rFonts w:ascii="DINPro-Regular" w:hAnsi="DINPro-Regular"/>
          <w:sz w:val="22"/>
          <w:szCs w:val="22"/>
        </w:rPr>
        <w:t>Nicosia: [</w:t>
      </w:r>
      <w:proofErr w:type="spellStart"/>
      <w:r w:rsidRPr="007752ED">
        <w:rPr>
          <w:rFonts w:ascii="DINPro-Regular" w:hAnsi="DINPro-Regular"/>
          <w:sz w:val="22"/>
          <w:szCs w:val="22"/>
        </w:rPr>
        <w:t>s.n</w:t>
      </w:r>
      <w:proofErr w:type="spellEnd"/>
      <w:r w:rsidRPr="007752ED">
        <w:rPr>
          <w:rFonts w:ascii="DINPro-Regular" w:hAnsi="DINPro-Regular"/>
          <w:sz w:val="22"/>
          <w:szCs w:val="22"/>
        </w:rPr>
        <w:t>.].</w:t>
      </w:r>
      <w:r w:rsidRPr="007752ED">
        <w:rPr>
          <w:rFonts w:ascii="DINPro-Regular" w:hAnsi="DINPro-Regular"/>
          <w:i/>
          <w:sz w:val="22"/>
          <w:szCs w:val="22"/>
        </w:rPr>
        <w:t xml:space="preserve"> </w:t>
      </w:r>
    </w:p>
    <w:p w14:paraId="08987F67"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lang w:val="el-GR"/>
        </w:rPr>
      </w:pPr>
      <w:proofErr w:type="spellStart"/>
      <w:r w:rsidRPr="007752ED">
        <w:rPr>
          <w:rFonts w:ascii="DINPro-Regular" w:hAnsi="DINPro-Regular"/>
          <w:sz w:val="22"/>
          <w:szCs w:val="22"/>
          <w:lang w:val="el-GR"/>
        </w:rPr>
        <w:t>Γιασεμίδης</w:t>
      </w:r>
      <w:proofErr w:type="spellEnd"/>
      <w:r w:rsidRPr="007752ED">
        <w:rPr>
          <w:rFonts w:ascii="DINPro-Regular" w:hAnsi="DINPro-Regular"/>
          <w:sz w:val="22"/>
          <w:szCs w:val="22"/>
          <w:lang w:val="el-GR"/>
        </w:rPr>
        <w:t xml:space="preserve"> Στέλιος, Παυλίδης </w:t>
      </w:r>
      <w:proofErr w:type="spellStart"/>
      <w:r w:rsidRPr="007752ED">
        <w:rPr>
          <w:rFonts w:ascii="DINPro-Regular" w:hAnsi="DINPro-Regular"/>
          <w:sz w:val="22"/>
          <w:szCs w:val="22"/>
          <w:lang w:val="el-GR"/>
        </w:rPr>
        <w:t>Άντρος</w:t>
      </w:r>
      <w:proofErr w:type="spellEnd"/>
      <w:r w:rsidRPr="007752ED">
        <w:rPr>
          <w:rFonts w:ascii="DINPro-Regular" w:hAnsi="DINPro-Regular"/>
          <w:sz w:val="22"/>
          <w:szCs w:val="22"/>
          <w:lang w:val="el-GR"/>
        </w:rPr>
        <w:t xml:space="preserve"> (1987), </w:t>
      </w:r>
      <w:r w:rsidRPr="007752ED">
        <w:rPr>
          <w:rFonts w:ascii="DINPro-Regular" w:hAnsi="DINPro-Regular"/>
          <w:i/>
          <w:sz w:val="22"/>
          <w:szCs w:val="22"/>
          <w:lang w:val="el-GR"/>
        </w:rPr>
        <w:t>Πάφος πόλη και επαρχία</w:t>
      </w:r>
      <w:r w:rsidRPr="007752ED">
        <w:rPr>
          <w:rFonts w:ascii="DINPro-Regular" w:hAnsi="DINPro-Regular"/>
          <w:sz w:val="22"/>
          <w:szCs w:val="22"/>
          <w:lang w:val="el-GR"/>
        </w:rPr>
        <w:t>,</w:t>
      </w:r>
      <w:r w:rsidRPr="007752ED">
        <w:rPr>
          <w:rFonts w:ascii="DINPro-Regular" w:hAnsi="DINPro-Regular"/>
          <w:sz w:val="22"/>
          <w:szCs w:val="22"/>
          <w:lang w:val="el-GR"/>
        </w:rPr>
        <w:tab/>
        <w:t xml:space="preserve">Λευκωσία: </w:t>
      </w:r>
      <w:proofErr w:type="spellStart"/>
      <w:r w:rsidRPr="007752ED">
        <w:rPr>
          <w:rFonts w:ascii="DINPro-Regular" w:hAnsi="DINPro-Regular"/>
          <w:sz w:val="22"/>
          <w:szCs w:val="22"/>
          <w:lang w:val="el-GR"/>
        </w:rPr>
        <w:t>Φιλόκυπρος</w:t>
      </w:r>
      <w:proofErr w:type="spellEnd"/>
      <w:r w:rsidRPr="007752ED">
        <w:rPr>
          <w:rFonts w:ascii="DINPro-Regular" w:hAnsi="DINPro-Regular"/>
          <w:sz w:val="22"/>
          <w:szCs w:val="22"/>
          <w:lang w:val="el-GR"/>
        </w:rPr>
        <w:t xml:space="preserve"> Εκδοτική Εταιρεία. </w:t>
      </w:r>
    </w:p>
    <w:p w14:paraId="5D5C44B2"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Christodoulides</w:t>
      </w:r>
      <w:proofErr w:type="spellEnd"/>
      <w:r w:rsidRPr="007752ED">
        <w:rPr>
          <w:rFonts w:ascii="DINPro-Regular" w:hAnsi="DINPro-Regular"/>
          <w:sz w:val="22"/>
          <w:szCs w:val="22"/>
        </w:rPr>
        <w:t xml:space="preserve"> G. </w:t>
      </w:r>
      <w:proofErr w:type="spellStart"/>
      <w:r w:rsidRPr="007752ED">
        <w:rPr>
          <w:rFonts w:ascii="DINPro-Regular" w:hAnsi="DINPro-Regular"/>
          <w:sz w:val="22"/>
          <w:szCs w:val="22"/>
        </w:rPr>
        <w:t>Charalambos</w:t>
      </w:r>
      <w:proofErr w:type="spellEnd"/>
      <w:r w:rsidRPr="007752ED">
        <w:rPr>
          <w:rFonts w:ascii="DINPro-Regular" w:hAnsi="DINPro-Regular"/>
          <w:sz w:val="22"/>
          <w:szCs w:val="22"/>
        </w:rPr>
        <w:t xml:space="preserve"> (2010),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history, archaeology, mythology: </w:t>
      </w:r>
      <w:proofErr w:type="spellStart"/>
      <w:r w:rsidRPr="007752ED">
        <w:rPr>
          <w:rFonts w:ascii="DINPro-Regular" w:hAnsi="DINPro-Regular"/>
          <w:i/>
          <w:sz w:val="22"/>
          <w:szCs w:val="22"/>
        </w:rPr>
        <w:t>taveller's</w:t>
      </w:r>
      <w:proofErr w:type="spellEnd"/>
      <w:r w:rsidRPr="007752ED">
        <w:rPr>
          <w:rFonts w:ascii="DINPro-Regular" w:hAnsi="DINPro-Regular"/>
          <w:i/>
          <w:sz w:val="22"/>
          <w:szCs w:val="22"/>
        </w:rPr>
        <w:t xml:space="preserve"> guide to places of interest, </w:t>
      </w:r>
      <w:r w:rsidRPr="007752ED">
        <w:rPr>
          <w:rFonts w:ascii="DINPro-Regular" w:hAnsi="DINPro-Regular"/>
          <w:sz w:val="22"/>
          <w:szCs w:val="22"/>
        </w:rPr>
        <w:t xml:space="preserve">Nicosia: </w:t>
      </w:r>
      <w:proofErr w:type="spellStart"/>
      <w:r w:rsidRPr="007752ED">
        <w:rPr>
          <w:rFonts w:ascii="DINPro-Regular" w:hAnsi="DINPro-Regular"/>
          <w:sz w:val="22"/>
          <w:szCs w:val="22"/>
        </w:rPr>
        <w:t>Epiphaniou</w:t>
      </w:r>
      <w:proofErr w:type="spellEnd"/>
      <w:r w:rsidRPr="007752ED">
        <w:rPr>
          <w:rFonts w:ascii="DINPro-Regular" w:hAnsi="DINPro-Regular"/>
          <w:sz w:val="22"/>
          <w:szCs w:val="22"/>
        </w:rPr>
        <w:t xml:space="preserve">. </w:t>
      </w:r>
    </w:p>
    <w:p w14:paraId="37C435EF"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Christodoulides</w:t>
      </w:r>
      <w:proofErr w:type="spellEnd"/>
      <w:r w:rsidRPr="007752ED">
        <w:rPr>
          <w:rFonts w:ascii="DINPro-Regular" w:hAnsi="DINPro-Regular"/>
          <w:sz w:val="22"/>
          <w:szCs w:val="22"/>
        </w:rPr>
        <w:t xml:space="preserve"> G. </w:t>
      </w:r>
      <w:proofErr w:type="spellStart"/>
      <w:r w:rsidRPr="007752ED">
        <w:rPr>
          <w:rFonts w:ascii="DINPro-Regular" w:hAnsi="DINPro-Regular"/>
          <w:sz w:val="22"/>
          <w:szCs w:val="22"/>
        </w:rPr>
        <w:t>Charalambos</w:t>
      </w:r>
      <w:proofErr w:type="spellEnd"/>
      <w:r w:rsidRPr="007752ED">
        <w:rPr>
          <w:rFonts w:ascii="DINPro-Regular" w:hAnsi="DINPro-Regular"/>
          <w:sz w:val="22"/>
          <w:szCs w:val="22"/>
        </w:rPr>
        <w:t xml:space="preserve"> (1992), </w:t>
      </w:r>
      <w:proofErr w:type="spellStart"/>
      <w:r w:rsidRPr="007752ED">
        <w:rPr>
          <w:rFonts w:ascii="DINPro-Regular" w:hAnsi="DINPro-Regular"/>
          <w:sz w:val="22"/>
          <w:szCs w:val="22"/>
        </w:rPr>
        <w:t>Paphos</w:t>
      </w:r>
      <w:proofErr w:type="spellEnd"/>
      <w:r w:rsidRPr="007752ED">
        <w:rPr>
          <w:rFonts w:ascii="DINPro-Regular" w:hAnsi="DINPro-Regular"/>
          <w:sz w:val="22"/>
          <w:szCs w:val="22"/>
        </w:rPr>
        <w:t xml:space="preserve">: with a brief history of Cyprus, </w:t>
      </w:r>
      <w:proofErr w:type="spellStart"/>
      <w:r w:rsidRPr="007752ED">
        <w:rPr>
          <w:rFonts w:ascii="DINPro-Regular" w:hAnsi="DINPro-Regular"/>
          <w:sz w:val="22"/>
          <w:szCs w:val="22"/>
        </w:rPr>
        <w:t>Paphos</w:t>
      </w:r>
      <w:proofErr w:type="spellEnd"/>
      <w:r w:rsidRPr="007752ED">
        <w:rPr>
          <w:rFonts w:ascii="DINPro-Regular" w:hAnsi="DINPro-Regular"/>
          <w:sz w:val="22"/>
          <w:szCs w:val="22"/>
        </w:rPr>
        <w:t>: [</w:t>
      </w:r>
      <w:proofErr w:type="spellStart"/>
      <w:r w:rsidRPr="007752ED">
        <w:rPr>
          <w:rFonts w:ascii="DINPro-Regular" w:hAnsi="DINPro-Regular"/>
          <w:sz w:val="22"/>
          <w:szCs w:val="22"/>
        </w:rPr>
        <w:t>s.n</w:t>
      </w:r>
      <w:proofErr w:type="spellEnd"/>
      <w:r w:rsidRPr="007752ED">
        <w:rPr>
          <w:rFonts w:ascii="DINPro-Regular" w:hAnsi="DINPro-Regular"/>
          <w:sz w:val="22"/>
          <w:szCs w:val="22"/>
        </w:rPr>
        <w:t xml:space="preserve">.]. </w:t>
      </w:r>
    </w:p>
    <w:p w14:paraId="7D55E06C"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r w:rsidRPr="007752ED">
        <w:rPr>
          <w:rFonts w:ascii="DINPro-Regular" w:hAnsi="DINPro-Regular"/>
          <w:sz w:val="22"/>
          <w:szCs w:val="22"/>
        </w:rPr>
        <w:t xml:space="preserve">Christou Demos (2008),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w:t>
      </w:r>
      <w:proofErr w:type="spellStart"/>
      <w:r w:rsidRPr="007752ED">
        <w:rPr>
          <w:rFonts w:ascii="DINPro-Regular" w:hAnsi="DINPro-Regular"/>
          <w:i/>
          <w:sz w:val="22"/>
          <w:szCs w:val="22"/>
        </w:rPr>
        <w:t>archaelogical</w:t>
      </w:r>
      <w:proofErr w:type="spellEnd"/>
      <w:r w:rsidRPr="007752ED">
        <w:rPr>
          <w:rFonts w:ascii="DINPro-Regular" w:hAnsi="DINPro-Regular"/>
          <w:i/>
          <w:sz w:val="22"/>
          <w:szCs w:val="22"/>
        </w:rPr>
        <w:t xml:space="preserve"> guide and historical review</w:t>
      </w:r>
      <w:r w:rsidRPr="007752ED">
        <w:rPr>
          <w:rFonts w:ascii="DINPro-Regular" w:hAnsi="DINPro-Regular"/>
          <w:sz w:val="22"/>
          <w:szCs w:val="22"/>
        </w:rPr>
        <w:t>, Nicosia: [</w:t>
      </w:r>
      <w:proofErr w:type="spellStart"/>
      <w:r w:rsidRPr="007752ED">
        <w:rPr>
          <w:rFonts w:ascii="DINPro-Regular" w:hAnsi="DINPro-Regular"/>
          <w:sz w:val="22"/>
          <w:szCs w:val="22"/>
        </w:rPr>
        <w:t>s.n</w:t>
      </w:r>
      <w:proofErr w:type="spellEnd"/>
      <w:r w:rsidRPr="007752ED">
        <w:rPr>
          <w:rFonts w:ascii="DINPro-Regular" w:hAnsi="DINPro-Regular"/>
          <w:sz w:val="22"/>
          <w:szCs w:val="22"/>
        </w:rPr>
        <w:t xml:space="preserve">.]. </w:t>
      </w:r>
    </w:p>
    <w:p w14:paraId="628F7DD4"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Christodoulides</w:t>
      </w:r>
      <w:proofErr w:type="spellEnd"/>
      <w:r w:rsidRPr="007752ED">
        <w:rPr>
          <w:rFonts w:ascii="DINPro-Regular" w:hAnsi="DINPro-Regular"/>
          <w:sz w:val="22"/>
          <w:szCs w:val="22"/>
        </w:rPr>
        <w:t xml:space="preserve"> G. </w:t>
      </w:r>
      <w:proofErr w:type="spellStart"/>
      <w:r w:rsidRPr="007752ED">
        <w:rPr>
          <w:rFonts w:ascii="DINPro-Regular" w:hAnsi="DINPro-Regular"/>
          <w:sz w:val="22"/>
          <w:szCs w:val="22"/>
        </w:rPr>
        <w:t>Charalambos</w:t>
      </w:r>
      <w:proofErr w:type="spellEnd"/>
      <w:r w:rsidRPr="007752ED">
        <w:rPr>
          <w:rFonts w:ascii="DINPro-Regular" w:hAnsi="DINPro-Regular"/>
          <w:sz w:val="22"/>
          <w:szCs w:val="22"/>
        </w:rPr>
        <w:t xml:space="preserve"> (1980), </w:t>
      </w:r>
      <w:proofErr w:type="gramStart"/>
      <w:r w:rsidRPr="007752ED">
        <w:rPr>
          <w:rFonts w:ascii="DINPro-Regular" w:hAnsi="DINPro-Regular"/>
          <w:i/>
          <w:sz w:val="22"/>
          <w:szCs w:val="22"/>
        </w:rPr>
        <w:t>Your</w:t>
      </w:r>
      <w:proofErr w:type="gramEnd"/>
      <w:r w:rsidRPr="007752ED">
        <w:rPr>
          <w:rFonts w:ascii="DINPro-Regular" w:hAnsi="DINPro-Regular"/>
          <w:i/>
          <w:sz w:val="22"/>
          <w:szCs w:val="22"/>
        </w:rPr>
        <w:t xml:space="preserve"> way around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tourist guide</w:t>
      </w:r>
      <w:r w:rsidRPr="007752ED">
        <w:rPr>
          <w:rFonts w:ascii="DINPro-Regular" w:hAnsi="DINPro-Regular"/>
          <w:sz w:val="22"/>
          <w:szCs w:val="22"/>
        </w:rPr>
        <w:t xml:space="preserve">, Nicosia: [s. n.]. </w:t>
      </w:r>
    </w:p>
    <w:p w14:paraId="35DB0BC0"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Daszewski</w:t>
      </w:r>
      <w:proofErr w:type="spellEnd"/>
      <w:r w:rsidRPr="007752ED">
        <w:rPr>
          <w:rFonts w:ascii="DINPro-Regular" w:hAnsi="DINPro-Regular"/>
          <w:sz w:val="22"/>
          <w:szCs w:val="22"/>
        </w:rPr>
        <w:t xml:space="preserve"> A. </w:t>
      </w:r>
      <w:proofErr w:type="spellStart"/>
      <w:r w:rsidRPr="007752ED">
        <w:rPr>
          <w:rFonts w:ascii="DINPro-Regular" w:hAnsi="DINPro-Regular"/>
          <w:sz w:val="22"/>
          <w:szCs w:val="22"/>
        </w:rPr>
        <w:t>Wiktor</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Michaelides</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Demetrios</w:t>
      </w:r>
      <w:proofErr w:type="spellEnd"/>
      <w:r w:rsidRPr="007752ED">
        <w:rPr>
          <w:rFonts w:ascii="DINPro-Regular" w:hAnsi="DINPro-Regular"/>
          <w:sz w:val="22"/>
          <w:szCs w:val="22"/>
        </w:rPr>
        <w:t xml:space="preserve"> (2009), </w:t>
      </w:r>
      <w:r w:rsidRPr="007752ED">
        <w:rPr>
          <w:rFonts w:ascii="DINPro-Regular" w:hAnsi="DINPro-Regular"/>
          <w:i/>
          <w:sz w:val="22"/>
          <w:szCs w:val="22"/>
        </w:rPr>
        <w:t xml:space="preserve">Guide to the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mosaics</w:t>
      </w:r>
      <w:r w:rsidRPr="007752ED">
        <w:rPr>
          <w:rFonts w:ascii="DINPro-Regular" w:hAnsi="DINPro-Regular"/>
          <w:sz w:val="22"/>
          <w:szCs w:val="22"/>
        </w:rPr>
        <w:t xml:space="preserve">, Nicosia: Bank of Cyprus Cultural Foundation. </w:t>
      </w:r>
    </w:p>
    <w:p w14:paraId="2F5EA782"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lang w:val="el-GR"/>
        </w:rPr>
      </w:pPr>
      <w:r w:rsidRPr="007752ED">
        <w:rPr>
          <w:rFonts w:ascii="DINPro-Regular" w:hAnsi="DINPro-Regular"/>
          <w:sz w:val="22"/>
          <w:szCs w:val="22"/>
        </w:rPr>
        <w:t xml:space="preserve">Demos Christou (2008),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w:t>
      </w:r>
      <w:proofErr w:type="spellStart"/>
      <w:r w:rsidRPr="007752ED">
        <w:rPr>
          <w:rFonts w:ascii="DINPro-Regular" w:hAnsi="DINPro-Regular"/>
          <w:i/>
          <w:sz w:val="22"/>
          <w:szCs w:val="22"/>
        </w:rPr>
        <w:t>archaelogical</w:t>
      </w:r>
      <w:proofErr w:type="spellEnd"/>
      <w:r w:rsidRPr="007752ED">
        <w:rPr>
          <w:rFonts w:ascii="DINPro-Regular" w:hAnsi="DINPro-Regular"/>
          <w:i/>
          <w:sz w:val="22"/>
          <w:szCs w:val="22"/>
        </w:rPr>
        <w:t xml:space="preserve"> guide and historical review</w:t>
      </w:r>
      <w:r w:rsidRPr="007752ED">
        <w:rPr>
          <w:rFonts w:ascii="DINPro-Regular" w:hAnsi="DINPro-Regular"/>
          <w:sz w:val="22"/>
          <w:szCs w:val="22"/>
        </w:rPr>
        <w:t>, Nicosia: [</w:t>
      </w:r>
      <w:proofErr w:type="spellStart"/>
      <w:r w:rsidRPr="007752ED">
        <w:rPr>
          <w:rFonts w:ascii="DINPro-Regular" w:hAnsi="DINPro-Regular"/>
          <w:sz w:val="22"/>
          <w:szCs w:val="22"/>
        </w:rPr>
        <w:t>s.n</w:t>
      </w:r>
      <w:proofErr w:type="spellEnd"/>
      <w:r w:rsidRPr="007752ED">
        <w:rPr>
          <w:rFonts w:ascii="DINPro-Regular" w:hAnsi="DINPro-Regular"/>
          <w:sz w:val="22"/>
          <w:szCs w:val="22"/>
        </w:rPr>
        <w:t xml:space="preserve">.]. </w:t>
      </w:r>
      <w:r w:rsidRPr="007752ED">
        <w:rPr>
          <w:rFonts w:ascii="DINPro-Regular" w:hAnsi="DINPro-Regular"/>
          <w:sz w:val="22"/>
          <w:szCs w:val="22"/>
          <w:lang w:val="el-GR"/>
        </w:rPr>
        <w:t xml:space="preserve">Ηλιάδης Γ. Σ. (1987), </w:t>
      </w:r>
      <w:r w:rsidRPr="007752ED">
        <w:rPr>
          <w:rFonts w:ascii="DINPro-Regular" w:hAnsi="DINPro-Regular"/>
          <w:i/>
          <w:sz w:val="22"/>
          <w:szCs w:val="22"/>
          <w:lang w:val="el-GR"/>
        </w:rPr>
        <w:t>Εθνογραφικό μουσείο Πάφου: εικονογραφημένος οδηγός</w:t>
      </w:r>
      <w:r w:rsidRPr="007752ED">
        <w:rPr>
          <w:rFonts w:ascii="DINPro-Regular" w:hAnsi="DINPro-Regular"/>
          <w:sz w:val="22"/>
          <w:szCs w:val="22"/>
          <w:lang w:val="el-GR"/>
        </w:rPr>
        <w:t>, Πάφος: [</w:t>
      </w:r>
      <w:proofErr w:type="spellStart"/>
      <w:r w:rsidRPr="007752ED">
        <w:rPr>
          <w:rFonts w:ascii="DINPro-Regular" w:hAnsi="DINPro-Regular"/>
          <w:sz w:val="22"/>
          <w:szCs w:val="22"/>
          <w:lang w:val="el-GR"/>
        </w:rPr>
        <w:t>χ.ο</w:t>
      </w:r>
      <w:proofErr w:type="spellEnd"/>
      <w:r w:rsidRPr="007752ED">
        <w:rPr>
          <w:rFonts w:ascii="DINPro-Regular" w:hAnsi="DINPro-Regular"/>
          <w:sz w:val="22"/>
          <w:szCs w:val="22"/>
          <w:lang w:val="el-GR"/>
        </w:rPr>
        <w:t>.].</w:t>
      </w:r>
    </w:p>
    <w:p w14:paraId="5D4CE923" w14:textId="77777777" w:rsidR="00962E65" w:rsidRPr="007752ED" w:rsidRDefault="00962E65" w:rsidP="003868BB">
      <w:pPr>
        <w:pStyle w:val="a3"/>
        <w:numPr>
          <w:ilvl w:val="0"/>
          <w:numId w:val="7"/>
        </w:numPr>
        <w:spacing w:after="160" w:line="259" w:lineRule="auto"/>
        <w:jc w:val="both"/>
        <w:rPr>
          <w:rFonts w:ascii="DINPro-Regular" w:hAnsi="DINPro-Regular"/>
          <w:sz w:val="22"/>
          <w:szCs w:val="22"/>
        </w:rPr>
      </w:pPr>
      <w:proofErr w:type="spellStart"/>
      <w:r w:rsidRPr="007752ED">
        <w:rPr>
          <w:rFonts w:ascii="DINPro-Regular" w:hAnsi="DINPro-Regular"/>
          <w:sz w:val="22"/>
          <w:szCs w:val="22"/>
        </w:rPr>
        <w:t>Hadjicostis</w:t>
      </w:r>
      <w:proofErr w:type="spellEnd"/>
      <w:r w:rsidRPr="007752ED">
        <w:rPr>
          <w:rFonts w:ascii="DINPro-Regular" w:hAnsi="DINPro-Regular"/>
          <w:sz w:val="22"/>
          <w:szCs w:val="22"/>
        </w:rPr>
        <w:t xml:space="preserve"> George (1970), </w:t>
      </w:r>
      <w:proofErr w:type="spellStart"/>
      <w:r w:rsidRPr="007752ED">
        <w:rPr>
          <w:rFonts w:ascii="DINPro-Regular" w:hAnsi="DINPro-Regular"/>
          <w:i/>
          <w:sz w:val="22"/>
          <w:szCs w:val="22"/>
        </w:rPr>
        <w:t>Ktima</w:t>
      </w:r>
      <w:proofErr w:type="spellEnd"/>
      <w:r w:rsidRPr="007752ED">
        <w:rPr>
          <w:rFonts w:ascii="DINPro-Regular" w:hAnsi="DINPro-Regular"/>
          <w:i/>
          <w:sz w:val="22"/>
          <w:szCs w:val="22"/>
        </w:rPr>
        <w:t xml:space="preserve"> and new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A brief history and tourist guide</w:t>
      </w:r>
      <w:r w:rsidRPr="007752ED">
        <w:rPr>
          <w:rFonts w:ascii="DINPro-Regular" w:hAnsi="DINPro-Regular"/>
          <w:sz w:val="22"/>
          <w:szCs w:val="22"/>
        </w:rPr>
        <w:t xml:space="preserve">, Nicosia: </w:t>
      </w:r>
      <w:proofErr w:type="spellStart"/>
      <w:r w:rsidRPr="007752ED">
        <w:rPr>
          <w:rFonts w:ascii="DINPro-Regular" w:hAnsi="DINPro-Regular"/>
          <w:sz w:val="22"/>
          <w:szCs w:val="22"/>
        </w:rPr>
        <w:t>Anagennisis</w:t>
      </w:r>
      <w:proofErr w:type="spellEnd"/>
      <w:r w:rsidRPr="007752ED">
        <w:rPr>
          <w:rFonts w:ascii="DINPro-Regular" w:hAnsi="DINPro-Regular"/>
          <w:sz w:val="22"/>
          <w:szCs w:val="22"/>
        </w:rPr>
        <w:t xml:space="preserve"> Press.</w:t>
      </w:r>
    </w:p>
    <w:p w14:paraId="6A98C56B"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Hadjisavva</w:t>
      </w:r>
      <w:proofErr w:type="spellEnd"/>
      <w:r w:rsidRPr="007752ED">
        <w:rPr>
          <w:rFonts w:ascii="DINPro-Regular" w:hAnsi="DINPro-Regular"/>
          <w:sz w:val="22"/>
          <w:szCs w:val="22"/>
        </w:rPr>
        <w:t xml:space="preserve"> Maria (1980), </w:t>
      </w:r>
      <w:proofErr w:type="gramStart"/>
      <w:r w:rsidRPr="007752ED">
        <w:rPr>
          <w:rFonts w:ascii="DINPro-Regular" w:hAnsi="DINPro-Regular"/>
          <w:i/>
          <w:sz w:val="22"/>
          <w:szCs w:val="22"/>
        </w:rPr>
        <w:t>The</w:t>
      </w:r>
      <w:proofErr w:type="gramEnd"/>
      <w:r w:rsidRPr="007752ED">
        <w:rPr>
          <w:rFonts w:ascii="DINPro-Regular" w:hAnsi="DINPro-Regular"/>
          <w:i/>
          <w:sz w:val="22"/>
          <w:szCs w:val="22"/>
        </w:rPr>
        <w:t xml:space="preserve"> tombs of the kings: a </w:t>
      </w:r>
      <w:proofErr w:type="spellStart"/>
      <w:r w:rsidRPr="007752ED">
        <w:rPr>
          <w:rFonts w:ascii="DINPro-Regular" w:hAnsi="DINPro-Regular"/>
          <w:i/>
          <w:sz w:val="22"/>
          <w:szCs w:val="22"/>
        </w:rPr>
        <w:t>colour</w:t>
      </w:r>
      <w:proofErr w:type="spellEnd"/>
      <w:r w:rsidRPr="007752ED">
        <w:rPr>
          <w:rFonts w:ascii="DINPro-Regular" w:hAnsi="DINPro-Regular"/>
          <w:i/>
          <w:sz w:val="22"/>
          <w:szCs w:val="22"/>
        </w:rPr>
        <w:t xml:space="preserve"> guide with an introduction to ancient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w:t>
      </w:r>
      <w:r w:rsidRPr="007752ED">
        <w:rPr>
          <w:rFonts w:ascii="DINPro-Regular" w:hAnsi="DINPro-Regular"/>
          <w:sz w:val="22"/>
          <w:szCs w:val="22"/>
        </w:rPr>
        <w:t xml:space="preserve">Nicosia: [s. n.]. </w:t>
      </w:r>
    </w:p>
    <w:p w14:paraId="01DA94AF"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Karouzis</w:t>
      </w:r>
      <w:proofErr w:type="spellEnd"/>
      <w:r w:rsidRPr="007752ED">
        <w:rPr>
          <w:rFonts w:ascii="DINPro-Regular" w:hAnsi="DINPro-Regular"/>
          <w:sz w:val="22"/>
          <w:szCs w:val="22"/>
        </w:rPr>
        <w:t xml:space="preserve"> Christina G. (1997), </w:t>
      </w:r>
      <w:r w:rsidRPr="007752ED">
        <w:rPr>
          <w:rFonts w:ascii="DINPro-Regular" w:hAnsi="DINPro-Regular"/>
          <w:i/>
          <w:sz w:val="22"/>
          <w:szCs w:val="22"/>
        </w:rPr>
        <w:t xml:space="preserve">Road &amp; tourist map of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 (town &amp; district) [map]</w:t>
      </w:r>
      <w:r w:rsidRPr="007752ED">
        <w:rPr>
          <w:rFonts w:ascii="DINPro-Regular" w:hAnsi="DINPro-Regular"/>
          <w:sz w:val="22"/>
          <w:szCs w:val="22"/>
        </w:rPr>
        <w:t>, Nicosia: SELAS.</w:t>
      </w:r>
    </w:p>
    <w:p w14:paraId="3986A5E3"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Karouzis</w:t>
      </w:r>
      <w:proofErr w:type="spellEnd"/>
      <w:r w:rsidRPr="007752ED">
        <w:rPr>
          <w:rFonts w:ascii="DINPro-Regular" w:hAnsi="DINPro-Regular"/>
          <w:sz w:val="22"/>
          <w:szCs w:val="22"/>
        </w:rPr>
        <w:t xml:space="preserve"> George, </w:t>
      </w:r>
      <w:proofErr w:type="spellStart"/>
      <w:r w:rsidRPr="007752ED">
        <w:rPr>
          <w:rFonts w:ascii="DINPro-Regular" w:hAnsi="DINPro-Regular"/>
          <w:sz w:val="22"/>
          <w:szCs w:val="22"/>
        </w:rPr>
        <w:t>Karouzis</w:t>
      </w:r>
      <w:proofErr w:type="spellEnd"/>
      <w:r w:rsidRPr="007752ED">
        <w:rPr>
          <w:rFonts w:ascii="DINPro-Regular" w:hAnsi="DINPro-Regular"/>
          <w:sz w:val="22"/>
          <w:szCs w:val="22"/>
        </w:rPr>
        <w:t xml:space="preserve"> Christina G. (1996), </w:t>
      </w:r>
      <w:r w:rsidRPr="007752ED">
        <w:rPr>
          <w:rFonts w:ascii="DINPro-Regular" w:hAnsi="DINPro-Regular"/>
          <w:i/>
          <w:sz w:val="22"/>
          <w:szCs w:val="22"/>
        </w:rPr>
        <w:t>Touring guide of Polis-</w:t>
      </w:r>
      <w:proofErr w:type="spellStart"/>
      <w:r w:rsidRPr="007752ED">
        <w:rPr>
          <w:rFonts w:ascii="DINPro-Regular" w:hAnsi="DINPro-Regular"/>
          <w:i/>
          <w:sz w:val="22"/>
          <w:szCs w:val="22"/>
        </w:rPr>
        <w:t>Laona</w:t>
      </w:r>
      <w:proofErr w:type="spellEnd"/>
      <w:r w:rsidRPr="007752ED">
        <w:rPr>
          <w:rFonts w:ascii="DINPro-Regular" w:hAnsi="DINPro-Regular"/>
          <w:i/>
          <w:sz w:val="22"/>
          <w:szCs w:val="22"/>
        </w:rPr>
        <w:t>-</w:t>
      </w:r>
      <w:proofErr w:type="spellStart"/>
      <w:r w:rsidRPr="007752ED">
        <w:rPr>
          <w:rFonts w:ascii="DINPro-Regular" w:hAnsi="DINPro-Regular"/>
          <w:i/>
          <w:sz w:val="22"/>
          <w:szCs w:val="22"/>
        </w:rPr>
        <w:t>Akamas</w:t>
      </w:r>
      <w:proofErr w:type="spellEnd"/>
      <w:r w:rsidRPr="007752ED">
        <w:rPr>
          <w:rFonts w:ascii="DINPro-Regular" w:hAnsi="DINPro-Regular"/>
          <w:i/>
          <w:sz w:val="22"/>
          <w:szCs w:val="22"/>
        </w:rPr>
        <w:t xml:space="preserve">, </w:t>
      </w:r>
      <w:r w:rsidRPr="007752ED">
        <w:rPr>
          <w:rFonts w:ascii="DINPro-Regular" w:hAnsi="DINPro-Regular"/>
          <w:sz w:val="22"/>
          <w:szCs w:val="22"/>
        </w:rPr>
        <w:t xml:space="preserve">Nicosia: </w:t>
      </w:r>
      <w:proofErr w:type="spellStart"/>
      <w:r w:rsidRPr="007752ED">
        <w:rPr>
          <w:rFonts w:ascii="DINPro-Regular" w:hAnsi="DINPro-Regular"/>
          <w:sz w:val="22"/>
          <w:szCs w:val="22"/>
        </w:rPr>
        <w:t>Selas</w:t>
      </w:r>
      <w:proofErr w:type="spellEnd"/>
      <w:r w:rsidRPr="007752ED">
        <w:rPr>
          <w:rFonts w:ascii="DINPro-Regular" w:hAnsi="DINPro-Regular"/>
          <w:sz w:val="22"/>
          <w:szCs w:val="22"/>
        </w:rPr>
        <w:t>.</w:t>
      </w:r>
      <w:r w:rsidRPr="007752ED">
        <w:rPr>
          <w:rFonts w:ascii="DINPro-Regular" w:hAnsi="DINPro-Regular"/>
          <w:i/>
          <w:sz w:val="22"/>
          <w:szCs w:val="22"/>
        </w:rPr>
        <w:t xml:space="preserve"> </w:t>
      </w:r>
    </w:p>
    <w:p w14:paraId="7D96C4AA"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Karouzis</w:t>
      </w:r>
      <w:proofErr w:type="spellEnd"/>
      <w:r w:rsidRPr="007752ED">
        <w:rPr>
          <w:rFonts w:ascii="DINPro-Regular" w:hAnsi="DINPro-Regular"/>
          <w:sz w:val="22"/>
          <w:szCs w:val="22"/>
        </w:rPr>
        <w:t xml:space="preserve"> George, </w:t>
      </w:r>
      <w:proofErr w:type="spellStart"/>
      <w:r w:rsidRPr="007752ED">
        <w:rPr>
          <w:rFonts w:ascii="DINPro-Regular" w:hAnsi="DINPro-Regular"/>
          <w:sz w:val="22"/>
          <w:szCs w:val="22"/>
        </w:rPr>
        <w:t>Karouzis</w:t>
      </w:r>
      <w:proofErr w:type="spellEnd"/>
      <w:r w:rsidRPr="007752ED">
        <w:rPr>
          <w:rFonts w:ascii="DINPro-Regular" w:hAnsi="DINPro-Regular"/>
          <w:sz w:val="22"/>
          <w:szCs w:val="22"/>
        </w:rPr>
        <w:t xml:space="preserve"> G. Christina (1995), Touring guide of </w:t>
      </w:r>
      <w:proofErr w:type="spellStart"/>
      <w:r w:rsidRPr="007752ED">
        <w:rPr>
          <w:rFonts w:ascii="DINPro-Regular" w:hAnsi="DINPro-Regular"/>
          <w:sz w:val="22"/>
          <w:szCs w:val="22"/>
        </w:rPr>
        <w:t>Pafos</w:t>
      </w:r>
      <w:proofErr w:type="spellEnd"/>
      <w:r w:rsidRPr="007752ED">
        <w:rPr>
          <w:rFonts w:ascii="DINPro-Regular" w:hAnsi="DINPro-Regular"/>
          <w:sz w:val="22"/>
          <w:szCs w:val="22"/>
        </w:rPr>
        <w:t xml:space="preserve">: town and countryside, Nicosia: </w:t>
      </w:r>
      <w:proofErr w:type="spellStart"/>
      <w:r w:rsidRPr="007752ED">
        <w:rPr>
          <w:rFonts w:ascii="DINPro-Regular" w:hAnsi="DINPro-Regular"/>
          <w:sz w:val="22"/>
          <w:szCs w:val="22"/>
        </w:rPr>
        <w:t>Selas</w:t>
      </w:r>
      <w:proofErr w:type="spellEnd"/>
      <w:r w:rsidRPr="007752ED">
        <w:rPr>
          <w:rFonts w:ascii="DINPro-Regular" w:hAnsi="DINPro-Regular"/>
          <w:sz w:val="22"/>
          <w:szCs w:val="22"/>
        </w:rPr>
        <w:t xml:space="preserve">. </w:t>
      </w:r>
    </w:p>
    <w:p w14:paraId="1C039E61"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Lavithis</w:t>
      </w:r>
      <w:proofErr w:type="spellEnd"/>
      <w:r w:rsidRPr="007752ED">
        <w:rPr>
          <w:rFonts w:ascii="DINPro-Regular" w:hAnsi="DINPro-Regular"/>
          <w:sz w:val="22"/>
          <w:szCs w:val="22"/>
        </w:rPr>
        <w:t xml:space="preserve"> G. </w:t>
      </w:r>
      <w:proofErr w:type="spellStart"/>
      <w:r w:rsidRPr="007752ED">
        <w:rPr>
          <w:rFonts w:ascii="DINPro-Regular" w:hAnsi="DINPro-Regular"/>
          <w:sz w:val="22"/>
          <w:szCs w:val="22"/>
        </w:rPr>
        <w:t>Renos</w:t>
      </w:r>
      <w:proofErr w:type="spellEnd"/>
      <w:r w:rsidRPr="007752ED">
        <w:rPr>
          <w:rFonts w:ascii="DINPro-Regular" w:hAnsi="DINPro-Regular"/>
          <w:sz w:val="22"/>
          <w:szCs w:val="22"/>
        </w:rPr>
        <w:t xml:space="preserve"> (1984), </w:t>
      </w:r>
      <w:r w:rsidRPr="007752ED">
        <w:rPr>
          <w:rFonts w:ascii="DINPro-Regular" w:hAnsi="DINPro-Regular"/>
          <w:i/>
          <w:sz w:val="22"/>
          <w:szCs w:val="22"/>
        </w:rPr>
        <w:t xml:space="preserve">Exploring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land of Aphrodite</w:t>
      </w:r>
      <w:r w:rsidRPr="007752ED">
        <w:rPr>
          <w:rFonts w:ascii="DINPro-Regular" w:hAnsi="DINPro-Regular"/>
          <w:sz w:val="22"/>
          <w:szCs w:val="22"/>
        </w:rPr>
        <w:t xml:space="preserve">, London: </w:t>
      </w:r>
      <w:proofErr w:type="spellStart"/>
      <w:r w:rsidRPr="007752ED">
        <w:rPr>
          <w:rFonts w:ascii="DINPro-Regular" w:hAnsi="DINPro-Regular"/>
          <w:sz w:val="22"/>
          <w:szCs w:val="22"/>
        </w:rPr>
        <w:t>Interworld</w:t>
      </w:r>
      <w:proofErr w:type="spellEnd"/>
      <w:r w:rsidRPr="007752ED">
        <w:rPr>
          <w:rFonts w:ascii="DINPro-Regular" w:hAnsi="DINPro-Regular"/>
          <w:sz w:val="22"/>
          <w:szCs w:val="22"/>
        </w:rPr>
        <w:t xml:space="preserve"> publications. </w:t>
      </w:r>
    </w:p>
    <w:p w14:paraId="51DFA303"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r w:rsidRPr="007752ED">
        <w:rPr>
          <w:rFonts w:ascii="DINPro-Regular" w:hAnsi="DINPro-Regular"/>
          <w:sz w:val="22"/>
          <w:szCs w:val="22"/>
        </w:rPr>
        <w:t xml:space="preserve">Maier Franz Georg (1987),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in the history of Cyprus</w:t>
      </w:r>
      <w:r w:rsidRPr="007752ED">
        <w:rPr>
          <w:rFonts w:ascii="DINPro-Regular" w:hAnsi="DINPro-Regular"/>
          <w:sz w:val="22"/>
          <w:szCs w:val="22"/>
        </w:rPr>
        <w:t xml:space="preserve">, Nicosia: Cultural Foundation of the Bank of Cyprus. </w:t>
      </w:r>
    </w:p>
    <w:p w14:paraId="0B7D97A3"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Nicolaou</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Ino</w:t>
      </w:r>
      <w:proofErr w:type="spellEnd"/>
      <w:r w:rsidRPr="007752ED">
        <w:rPr>
          <w:rFonts w:ascii="DINPro-Regular" w:hAnsi="DINPro-Regular"/>
          <w:sz w:val="22"/>
          <w:szCs w:val="22"/>
        </w:rPr>
        <w:t xml:space="preserve"> and </w:t>
      </w:r>
      <w:proofErr w:type="spellStart"/>
      <w:r w:rsidRPr="007752ED">
        <w:rPr>
          <w:rFonts w:ascii="DINPro-Regular" w:hAnsi="DINPro-Regular"/>
          <w:sz w:val="22"/>
          <w:szCs w:val="22"/>
        </w:rPr>
        <w:t>Morkholm</w:t>
      </w:r>
      <w:proofErr w:type="spellEnd"/>
      <w:r w:rsidRPr="007752ED">
        <w:rPr>
          <w:rFonts w:ascii="DINPro-Regular" w:hAnsi="DINPro-Regular"/>
          <w:sz w:val="22"/>
          <w:szCs w:val="22"/>
        </w:rPr>
        <w:t xml:space="preserve"> Otto (1976),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w:t>
      </w:r>
      <w:r w:rsidRPr="007752ED">
        <w:rPr>
          <w:rFonts w:ascii="DINPro-Regular" w:hAnsi="DINPro-Regular"/>
          <w:sz w:val="22"/>
          <w:szCs w:val="22"/>
        </w:rPr>
        <w:t xml:space="preserve">Nicosia: Department of Antiquities. </w:t>
      </w:r>
    </w:p>
    <w:p w14:paraId="6C2F111E"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Pavlides</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Antros</w:t>
      </w:r>
      <w:proofErr w:type="spellEnd"/>
      <w:r w:rsidRPr="007752ED">
        <w:rPr>
          <w:rFonts w:ascii="DINPro-Regular" w:hAnsi="DINPro-Regular"/>
          <w:sz w:val="22"/>
          <w:szCs w:val="22"/>
        </w:rPr>
        <w:t xml:space="preserve"> (1987), </w:t>
      </w:r>
      <w:proofErr w:type="spellStart"/>
      <w:r w:rsidRPr="007752ED">
        <w:rPr>
          <w:rFonts w:ascii="DINPro-Regular" w:hAnsi="DINPro-Regular"/>
          <w:sz w:val="22"/>
          <w:szCs w:val="22"/>
        </w:rPr>
        <w:t>Paphos</w:t>
      </w:r>
      <w:proofErr w:type="spellEnd"/>
      <w:r w:rsidRPr="007752ED">
        <w:rPr>
          <w:rFonts w:ascii="DINPro-Regular" w:hAnsi="DINPro-Regular"/>
          <w:sz w:val="22"/>
          <w:szCs w:val="22"/>
        </w:rPr>
        <w:t xml:space="preserve"> Town and Region, Nicosia: </w:t>
      </w:r>
      <w:proofErr w:type="spellStart"/>
      <w:r w:rsidRPr="007752ED">
        <w:rPr>
          <w:rFonts w:ascii="DINPro-Regular" w:hAnsi="DINPro-Regular"/>
          <w:sz w:val="22"/>
          <w:szCs w:val="22"/>
        </w:rPr>
        <w:t>Filokypros</w:t>
      </w:r>
      <w:proofErr w:type="spellEnd"/>
      <w:r w:rsidRPr="007752ED">
        <w:rPr>
          <w:rFonts w:ascii="DINPro-Regular" w:hAnsi="DINPro-Regular"/>
          <w:sz w:val="22"/>
          <w:szCs w:val="22"/>
        </w:rPr>
        <w:t xml:space="preserve">. </w:t>
      </w:r>
    </w:p>
    <w:p w14:paraId="64B0A1FC"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Philippou</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Loizos</w:t>
      </w:r>
      <w:proofErr w:type="spellEnd"/>
      <w:r w:rsidRPr="007752ED">
        <w:rPr>
          <w:rFonts w:ascii="DINPro-Regular" w:hAnsi="DINPro-Regular"/>
          <w:sz w:val="22"/>
          <w:szCs w:val="22"/>
        </w:rPr>
        <w:t xml:space="preserve"> (1936), </w:t>
      </w:r>
      <w:r w:rsidRPr="007752ED">
        <w:rPr>
          <w:rFonts w:ascii="DINPro-Regular" w:hAnsi="DINPro-Regular"/>
          <w:i/>
          <w:sz w:val="22"/>
          <w:szCs w:val="22"/>
        </w:rPr>
        <w:t xml:space="preserve">Tourists' guide to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the most attractive district of Cyprus</w:t>
      </w:r>
      <w:r w:rsidRPr="007752ED">
        <w:rPr>
          <w:rFonts w:ascii="DINPro-Regular" w:hAnsi="DINPro-Regular"/>
          <w:sz w:val="22"/>
          <w:szCs w:val="22"/>
        </w:rPr>
        <w:t xml:space="preserve">, Nicosia: Government Printing Office. </w:t>
      </w:r>
    </w:p>
    <w:p w14:paraId="67432493"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lastRenderedPageBreak/>
        <w:t>Phylactou</w:t>
      </w:r>
      <w:proofErr w:type="spellEnd"/>
      <w:r w:rsidRPr="007752ED">
        <w:rPr>
          <w:rFonts w:ascii="DINPro-Regular" w:hAnsi="DINPro-Regular"/>
          <w:sz w:val="22"/>
          <w:szCs w:val="22"/>
        </w:rPr>
        <w:t xml:space="preserve"> C. Andreas (1977), </w:t>
      </w:r>
      <w:proofErr w:type="spellStart"/>
      <w:r w:rsidRPr="007752ED">
        <w:rPr>
          <w:rFonts w:ascii="DINPro-Regular" w:hAnsi="DINPro-Regular"/>
          <w:sz w:val="22"/>
          <w:szCs w:val="22"/>
        </w:rPr>
        <w:t>Paphos</w:t>
      </w:r>
      <w:proofErr w:type="spellEnd"/>
      <w:r w:rsidRPr="007752ED">
        <w:rPr>
          <w:rFonts w:ascii="DINPro-Regular" w:hAnsi="DINPro-Regular"/>
          <w:sz w:val="22"/>
          <w:szCs w:val="22"/>
        </w:rPr>
        <w:t>: an illustrated tourist guide, Nicosia: [</w:t>
      </w:r>
      <w:proofErr w:type="spellStart"/>
      <w:r w:rsidRPr="007752ED">
        <w:rPr>
          <w:rFonts w:ascii="DINPro-Regular" w:hAnsi="DINPro-Regular"/>
          <w:sz w:val="22"/>
          <w:szCs w:val="22"/>
        </w:rPr>
        <w:t>s.n</w:t>
      </w:r>
      <w:proofErr w:type="spellEnd"/>
      <w:r w:rsidRPr="007752ED">
        <w:rPr>
          <w:rFonts w:ascii="DINPro-Regular" w:hAnsi="DINPro-Regular"/>
          <w:sz w:val="22"/>
          <w:szCs w:val="22"/>
        </w:rPr>
        <w:t xml:space="preserve">.]. </w:t>
      </w:r>
    </w:p>
    <w:p w14:paraId="15DF080D"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Phylactou</w:t>
      </w:r>
      <w:proofErr w:type="spellEnd"/>
      <w:r w:rsidRPr="007752ED">
        <w:rPr>
          <w:rFonts w:ascii="DINPro-Regular" w:hAnsi="DINPro-Regular"/>
          <w:sz w:val="22"/>
          <w:szCs w:val="22"/>
        </w:rPr>
        <w:t xml:space="preserve"> C. Andreas C. (1988), </w:t>
      </w:r>
      <w:proofErr w:type="spellStart"/>
      <w:r w:rsidRPr="007752ED">
        <w:rPr>
          <w:rFonts w:ascii="DINPro-Regular" w:hAnsi="DINPro-Regular"/>
          <w:sz w:val="22"/>
          <w:szCs w:val="22"/>
        </w:rPr>
        <w:t>Paphos</w:t>
      </w:r>
      <w:proofErr w:type="spellEnd"/>
      <w:r w:rsidRPr="007752ED">
        <w:rPr>
          <w:rFonts w:ascii="DINPro-Regular" w:hAnsi="DINPro-Regular"/>
          <w:sz w:val="22"/>
          <w:szCs w:val="22"/>
        </w:rPr>
        <w:t xml:space="preserve">, a guided tour, Nicosia: </w:t>
      </w:r>
      <w:proofErr w:type="spellStart"/>
      <w:r w:rsidRPr="007752ED">
        <w:rPr>
          <w:rFonts w:ascii="DINPro-Regular" w:hAnsi="DINPro-Regular"/>
          <w:sz w:val="22"/>
          <w:szCs w:val="22"/>
        </w:rPr>
        <w:t>Philippides</w:t>
      </w:r>
      <w:proofErr w:type="spellEnd"/>
      <w:r w:rsidRPr="007752ED">
        <w:rPr>
          <w:rFonts w:ascii="DINPro-Regular" w:hAnsi="DINPro-Regular"/>
          <w:sz w:val="22"/>
          <w:szCs w:val="22"/>
        </w:rPr>
        <w:t xml:space="preserve">. </w:t>
      </w:r>
    </w:p>
    <w:p w14:paraId="28449CBC"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Philippoy</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Loizos</w:t>
      </w:r>
      <w:proofErr w:type="spellEnd"/>
      <w:r w:rsidRPr="007752ED">
        <w:rPr>
          <w:rFonts w:ascii="DINPro-Regular" w:hAnsi="DINPro-Regular"/>
          <w:sz w:val="22"/>
          <w:szCs w:val="22"/>
        </w:rPr>
        <w:t xml:space="preserve"> (1948), </w:t>
      </w:r>
      <w:proofErr w:type="spellStart"/>
      <w:r w:rsidRPr="007752ED">
        <w:rPr>
          <w:rFonts w:ascii="DINPro-Regular" w:hAnsi="DINPro-Regular"/>
          <w:sz w:val="22"/>
          <w:szCs w:val="22"/>
        </w:rPr>
        <w:t>Paphos</w:t>
      </w:r>
      <w:proofErr w:type="spellEnd"/>
      <w:r w:rsidRPr="007752ED">
        <w:rPr>
          <w:rFonts w:ascii="DINPro-Regular" w:hAnsi="DINPro-Regular"/>
          <w:sz w:val="22"/>
          <w:szCs w:val="22"/>
        </w:rPr>
        <w:t>: the birth-place of Aphrodite and the most attractive district of Cyprus with illustrations and historical and topographical notes, Nicosia: [</w:t>
      </w:r>
      <w:proofErr w:type="spellStart"/>
      <w:r w:rsidRPr="007752ED">
        <w:rPr>
          <w:rFonts w:ascii="DINPro-Regular" w:hAnsi="DINPro-Regular"/>
          <w:sz w:val="22"/>
          <w:szCs w:val="22"/>
        </w:rPr>
        <w:t>s.n</w:t>
      </w:r>
      <w:proofErr w:type="spellEnd"/>
      <w:r w:rsidRPr="007752ED">
        <w:rPr>
          <w:rFonts w:ascii="DINPro-Regular" w:hAnsi="DINPro-Regular"/>
          <w:sz w:val="22"/>
          <w:szCs w:val="22"/>
        </w:rPr>
        <w:t>.].</w:t>
      </w:r>
    </w:p>
    <w:p w14:paraId="6B3DB31C"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r w:rsidRPr="007752ED">
        <w:rPr>
          <w:rFonts w:ascii="DINPro-Regular" w:hAnsi="DINPro-Regular"/>
          <w:sz w:val="22"/>
          <w:szCs w:val="22"/>
        </w:rPr>
        <w:t xml:space="preserve">Ministry of Communication and Public Works (Republic of Cyprus), Department of Antiquities (1969) Short History and Description of Monuments of </w:t>
      </w:r>
      <w:proofErr w:type="spellStart"/>
      <w:r w:rsidRPr="007752ED">
        <w:rPr>
          <w:rFonts w:ascii="DINPro-Regular" w:hAnsi="DINPro-Regular"/>
          <w:sz w:val="22"/>
          <w:szCs w:val="22"/>
        </w:rPr>
        <w:t>Nea</w:t>
      </w:r>
      <w:proofErr w:type="spellEnd"/>
      <w:r w:rsidRPr="007752ED">
        <w:rPr>
          <w:rFonts w:ascii="DINPro-Regular" w:hAnsi="DINPro-Regular"/>
          <w:sz w:val="22"/>
          <w:szCs w:val="22"/>
        </w:rPr>
        <w:t xml:space="preserve"> </w:t>
      </w:r>
      <w:proofErr w:type="spellStart"/>
      <w:r w:rsidRPr="007752ED">
        <w:rPr>
          <w:rFonts w:ascii="DINPro-Regular" w:hAnsi="DINPro-Regular"/>
          <w:sz w:val="22"/>
          <w:szCs w:val="22"/>
        </w:rPr>
        <w:t>Pafos</w:t>
      </w:r>
      <w:proofErr w:type="spellEnd"/>
      <w:r w:rsidRPr="007752ED">
        <w:rPr>
          <w:rFonts w:ascii="DINPro-Regular" w:hAnsi="DINPro-Regular"/>
          <w:sz w:val="22"/>
          <w:szCs w:val="22"/>
        </w:rPr>
        <w:t>, Nicosia: Ministry of Communication and Public Works (Republic of Cyprus</w:t>
      </w:r>
    </w:p>
    <w:p w14:paraId="390D18B5" w14:textId="77777777" w:rsidR="00962E65" w:rsidRPr="007752ED" w:rsidRDefault="00962E65" w:rsidP="003868BB">
      <w:pPr>
        <w:pStyle w:val="a3"/>
        <w:numPr>
          <w:ilvl w:val="0"/>
          <w:numId w:val="7"/>
        </w:numPr>
        <w:spacing w:after="160" w:line="276" w:lineRule="auto"/>
        <w:jc w:val="both"/>
        <w:rPr>
          <w:rFonts w:ascii="DINPro-Regular" w:hAnsi="DINPro-Regular"/>
          <w:sz w:val="22"/>
          <w:szCs w:val="22"/>
        </w:rPr>
      </w:pPr>
      <w:proofErr w:type="spellStart"/>
      <w:r w:rsidRPr="007752ED">
        <w:rPr>
          <w:rFonts w:ascii="DINPro-Regular" w:hAnsi="DINPro-Regular"/>
          <w:sz w:val="22"/>
          <w:szCs w:val="22"/>
        </w:rPr>
        <w:t>Fylaktou</w:t>
      </w:r>
      <w:proofErr w:type="spellEnd"/>
      <w:r w:rsidRPr="007752ED">
        <w:rPr>
          <w:rFonts w:ascii="DINPro-Regular" w:hAnsi="DINPro-Regular"/>
          <w:sz w:val="22"/>
          <w:szCs w:val="22"/>
        </w:rPr>
        <w:t xml:space="preserve"> K. Andreas (1988),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a tour, </w:t>
      </w:r>
      <w:r w:rsidRPr="007752ED">
        <w:rPr>
          <w:rFonts w:ascii="DINPro-Regular" w:hAnsi="DINPro-Regular"/>
          <w:sz w:val="22"/>
          <w:szCs w:val="22"/>
        </w:rPr>
        <w:t xml:space="preserve">Nicosia, </w:t>
      </w:r>
      <w:proofErr w:type="spellStart"/>
      <w:r w:rsidRPr="007752ED">
        <w:rPr>
          <w:rFonts w:ascii="DINPro-Regular" w:hAnsi="DINPro-Regular"/>
          <w:sz w:val="22"/>
          <w:szCs w:val="22"/>
        </w:rPr>
        <w:t>Filokypros</w:t>
      </w:r>
      <w:proofErr w:type="spellEnd"/>
      <w:r w:rsidRPr="007752ED">
        <w:rPr>
          <w:rFonts w:ascii="DINPro-Regular" w:hAnsi="DINPro-Regular"/>
          <w:i/>
          <w:sz w:val="22"/>
          <w:szCs w:val="22"/>
        </w:rPr>
        <w:t>.</w:t>
      </w:r>
    </w:p>
    <w:p w14:paraId="6DA8021D" w14:textId="77777777" w:rsidR="00D23B95" w:rsidRPr="007752ED" w:rsidRDefault="00D23B95" w:rsidP="007016B0">
      <w:pPr>
        <w:pStyle w:val="a3"/>
        <w:spacing w:after="160" w:line="276" w:lineRule="auto"/>
        <w:jc w:val="both"/>
        <w:rPr>
          <w:rFonts w:ascii="DINPro-Regular" w:hAnsi="DINPro-Regular"/>
          <w:sz w:val="22"/>
          <w:szCs w:val="22"/>
        </w:rPr>
      </w:pPr>
    </w:p>
    <w:p w14:paraId="4679A202" w14:textId="77777777" w:rsidR="00962E65" w:rsidRPr="007752ED" w:rsidRDefault="00962E65" w:rsidP="003868BB">
      <w:pPr>
        <w:spacing w:after="160" w:line="276" w:lineRule="auto"/>
        <w:jc w:val="both"/>
        <w:rPr>
          <w:rFonts w:ascii="DINPro-Regular" w:hAnsi="DINPro-Regular"/>
          <w:b/>
          <w:sz w:val="22"/>
          <w:szCs w:val="22"/>
        </w:rPr>
      </w:pPr>
      <w:r w:rsidRPr="007752ED">
        <w:rPr>
          <w:rFonts w:ascii="DINPro-Regular" w:hAnsi="DINPro-Regular"/>
          <w:b/>
          <w:sz w:val="22"/>
          <w:szCs w:val="22"/>
        </w:rPr>
        <w:t xml:space="preserve">2.2 Books of General Cultural Content on </w:t>
      </w:r>
      <w:proofErr w:type="spellStart"/>
      <w:r w:rsidRPr="007752ED">
        <w:rPr>
          <w:rFonts w:ascii="DINPro-Regular" w:hAnsi="DINPro-Regular"/>
          <w:b/>
          <w:sz w:val="22"/>
          <w:szCs w:val="22"/>
        </w:rPr>
        <w:t>Pafos</w:t>
      </w:r>
      <w:proofErr w:type="spellEnd"/>
    </w:p>
    <w:p w14:paraId="434900CA" w14:textId="77777777" w:rsidR="00962E65" w:rsidRPr="007752ED" w:rsidRDefault="00962E65" w:rsidP="003868BB">
      <w:pPr>
        <w:pStyle w:val="a3"/>
        <w:numPr>
          <w:ilvl w:val="0"/>
          <w:numId w:val="8"/>
        </w:numPr>
        <w:spacing w:after="160" w:line="276" w:lineRule="auto"/>
        <w:ind w:left="720"/>
        <w:jc w:val="both"/>
        <w:rPr>
          <w:rFonts w:ascii="DINPro-Regular" w:hAnsi="DINPro-Regular"/>
          <w:sz w:val="22"/>
          <w:szCs w:val="22"/>
        </w:rPr>
      </w:pPr>
      <w:r w:rsidRPr="007752ED">
        <w:rPr>
          <w:rFonts w:ascii="DINPro-Regular" w:hAnsi="DINPro-Regular"/>
          <w:sz w:val="22"/>
          <w:szCs w:val="22"/>
        </w:rPr>
        <w:t xml:space="preserve">Georgiou </w:t>
      </w:r>
      <w:proofErr w:type="spellStart"/>
      <w:r w:rsidRPr="007752ED">
        <w:rPr>
          <w:rFonts w:ascii="DINPro-Regular" w:hAnsi="DINPro-Regular"/>
          <w:sz w:val="22"/>
          <w:szCs w:val="22"/>
        </w:rPr>
        <w:t>Petros</w:t>
      </w:r>
      <w:proofErr w:type="spellEnd"/>
      <w:r w:rsidRPr="007752ED">
        <w:rPr>
          <w:rFonts w:ascii="DINPro-Regular" w:hAnsi="DINPro-Regular"/>
          <w:sz w:val="22"/>
          <w:szCs w:val="22"/>
        </w:rPr>
        <w:t xml:space="preserve"> (2008), </w:t>
      </w:r>
      <w:r w:rsidRPr="007752ED">
        <w:rPr>
          <w:rFonts w:ascii="DINPro-Regular" w:hAnsi="DINPro-Regular"/>
          <w:i/>
          <w:sz w:val="22"/>
          <w:szCs w:val="22"/>
        </w:rPr>
        <w:t xml:space="preserve">Life and Memories of Yesterday’s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w:t>
      </w:r>
      <w:r w:rsidRPr="007752ED">
        <w:rPr>
          <w:rFonts w:ascii="DINPro-Regular" w:hAnsi="DINPro-Regular"/>
          <w:sz w:val="22"/>
          <w:szCs w:val="22"/>
        </w:rPr>
        <w:t xml:space="preserve"> Nicosia, </w:t>
      </w:r>
      <w:proofErr w:type="spellStart"/>
      <w:r w:rsidRPr="007752ED">
        <w:rPr>
          <w:rFonts w:ascii="DINPro-Regular" w:hAnsi="DINPro-Regular"/>
          <w:sz w:val="22"/>
          <w:szCs w:val="22"/>
        </w:rPr>
        <w:t>Epifaniou</w:t>
      </w:r>
      <w:proofErr w:type="spellEnd"/>
    </w:p>
    <w:p w14:paraId="62B02BF5" w14:textId="77777777" w:rsidR="00962E65" w:rsidRPr="007752ED" w:rsidRDefault="00962E65" w:rsidP="003868BB">
      <w:pPr>
        <w:pStyle w:val="a3"/>
        <w:numPr>
          <w:ilvl w:val="0"/>
          <w:numId w:val="8"/>
        </w:numPr>
        <w:spacing w:after="160" w:line="276" w:lineRule="auto"/>
        <w:ind w:left="720"/>
        <w:jc w:val="both"/>
        <w:rPr>
          <w:rFonts w:ascii="DINPro-Regular" w:hAnsi="DINPro-Regular"/>
          <w:i/>
          <w:sz w:val="22"/>
          <w:szCs w:val="22"/>
        </w:rPr>
      </w:pPr>
      <w:proofErr w:type="spellStart"/>
      <w:r w:rsidRPr="007752ED">
        <w:rPr>
          <w:rFonts w:ascii="DINPro-Regular" w:hAnsi="DINPro-Regular"/>
          <w:sz w:val="22"/>
          <w:szCs w:val="22"/>
        </w:rPr>
        <w:t>Karouzis</w:t>
      </w:r>
      <w:proofErr w:type="spellEnd"/>
      <w:r w:rsidRPr="007752ED">
        <w:rPr>
          <w:rFonts w:ascii="DINPro-Regular" w:hAnsi="DINPro-Regular"/>
          <w:sz w:val="22"/>
          <w:szCs w:val="22"/>
        </w:rPr>
        <w:t xml:space="preserve"> Georgios (2007), </w:t>
      </w:r>
      <w:r w:rsidRPr="007752ED">
        <w:rPr>
          <w:rFonts w:ascii="DINPro-Regular" w:hAnsi="DINPro-Regular"/>
          <w:i/>
          <w:sz w:val="22"/>
          <w:szCs w:val="22"/>
        </w:rPr>
        <w:t xml:space="preserve">Touring Cyprus: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 xml:space="preserve"> Town and </w:t>
      </w:r>
      <w:proofErr w:type="spellStart"/>
      <w:r w:rsidRPr="007752ED">
        <w:rPr>
          <w:rFonts w:ascii="DINPro-Regular" w:hAnsi="DINPro-Regular"/>
          <w:i/>
          <w:sz w:val="22"/>
          <w:szCs w:val="22"/>
        </w:rPr>
        <w:t>Region</w:t>
      </w:r>
      <w:r w:rsidRPr="007752ED">
        <w:rPr>
          <w:rFonts w:ascii="DINPro-Regular" w:hAnsi="DINPro-Regular"/>
          <w:sz w:val="22"/>
          <w:szCs w:val="22"/>
        </w:rPr>
        <w:t>.Nicosia</w:t>
      </w:r>
      <w:proofErr w:type="spellEnd"/>
      <w:r w:rsidRPr="007752ED">
        <w:rPr>
          <w:rFonts w:ascii="DINPro-Regular" w:hAnsi="DINPro-Regular"/>
          <w:sz w:val="22"/>
          <w:szCs w:val="22"/>
        </w:rPr>
        <w:t xml:space="preserve">, SELAS </w:t>
      </w:r>
    </w:p>
    <w:p w14:paraId="1B934965" w14:textId="77777777" w:rsidR="00962E65" w:rsidRPr="007752ED" w:rsidRDefault="00962E65" w:rsidP="003868BB">
      <w:pPr>
        <w:pStyle w:val="a3"/>
        <w:numPr>
          <w:ilvl w:val="0"/>
          <w:numId w:val="8"/>
        </w:numPr>
        <w:spacing w:after="160" w:line="276" w:lineRule="auto"/>
        <w:ind w:left="720"/>
        <w:jc w:val="both"/>
        <w:rPr>
          <w:rFonts w:ascii="DINPro-Regular" w:hAnsi="DINPro-Regular"/>
          <w:sz w:val="22"/>
          <w:szCs w:val="22"/>
        </w:rPr>
      </w:pPr>
      <w:proofErr w:type="spellStart"/>
      <w:r w:rsidRPr="007752ED">
        <w:rPr>
          <w:rFonts w:ascii="DINPro-Regular" w:hAnsi="DINPro-Regular"/>
          <w:sz w:val="22"/>
          <w:szCs w:val="22"/>
        </w:rPr>
        <w:t>Michaelidou</w:t>
      </w:r>
      <w:proofErr w:type="spellEnd"/>
      <w:r w:rsidRPr="007752ED">
        <w:rPr>
          <w:rFonts w:ascii="DINPro-Regular" w:hAnsi="DINPro-Regular"/>
          <w:sz w:val="22"/>
          <w:szCs w:val="22"/>
        </w:rPr>
        <w:t xml:space="preserve"> Agni (1989),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 xml:space="preserve">, Old </w:t>
      </w:r>
      <w:proofErr w:type="spellStart"/>
      <w:r w:rsidRPr="007752ED">
        <w:rPr>
          <w:rFonts w:ascii="DINPro-Regular" w:hAnsi="DINPro-Regular"/>
          <w:i/>
          <w:sz w:val="22"/>
          <w:szCs w:val="22"/>
        </w:rPr>
        <w:t>Ktima</w:t>
      </w:r>
      <w:proofErr w:type="spellEnd"/>
      <w:r w:rsidRPr="007752ED">
        <w:rPr>
          <w:rFonts w:ascii="DINPro-Regular" w:hAnsi="DINPro-Regular"/>
          <w:sz w:val="22"/>
          <w:szCs w:val="22"/>
        </w:rPr>
        <w:t xml:space="preserve">, Nicosia, </w:t>
      </w:r>
      <w:proofErr w:type="spellStart"/>
      <w:r w:rsidRPr="007752ED">
        <w:rPr>
          <w:rFonts w:ascii="DINPro-Regular" w:hAnsi="DINPro-Regular"/>
          <w:sz w:val="22"/>
          <w:szCs w:val="22"/>
        </w:rPr>
        <w:t>Theopress</w:t>
      </w:r>
      <w:proofErr w:type="spellEnd"/>
      <w:r w:rsidRPr="007752ED">
        <w:rPr>
          <w:rFonts w:ascii="DINPro-Regular" w:hAnsi="DINPro-Regular"/>
          <w:sz w:val="22"/>
          <w:szCs w:val="22"/>
        </w:rPr>
        <w:t xml:space="preserve"> </w:t>
      </w:r>
    </w:p>
    <w:p w14:paraId="7C737709" w14:textId="77777777" w:rsidR="00962E65" w:rsidRPr="007752ED" w:rsidRDefault="00962E65" w:rsidP="003868BB">
      <w:pPr>
        <w:pStyle w:val="a3"/>
        <w:numPr>
          <w:ilvl w:val="0"/>
          <w:numId w:val="8"/>
        </w:numPr>
        <w:spacing w:after="160" w:line="276" w:lineRule="auto"/>
        <w:ind w:left="720"/>
        <w:jc w:val="both"/>
        <w:rPr>
          <w:rFonts w:ascii="DINPro-Regular" w:hAnsi="DINPro-Regular"/>
          <w:sz w:val="22"/>
          <w:szCs w:val="22"/>
        </w:rPr>
      </w:pPr>
      <w:r w:rsidRPr="007752ED">
        <w:rPr>
          <w:rFonts w:ascii="DINPro-Regular" w:hAnsi="DINPro-Regular"/>
          <w:sz w:val="22"/>
          <w:szCs w:val="22"/>
        </w:rPr>
        <w:t xml:space="preserve">Maier F. G. and </w:t>
      </w:r>
      <w:proofErr w:type="spellStart"/>
      <w:r w:rsidRPr="007752ED">
        <w:rPr>
          <w:rFonts w:ascii="DINPro-Regular" w:hAnsi="DINPro-Regular"/>
          <w:sz w:val="22"/>
          <w:szCs w:val="22"/>
        </w:rPr>
        <w:t>Karageorghis</w:t>
      </w:r>
      <w:proofErr w:type="spellEnd"/>
      <w:r w:rsidRPr="007752ED">
        <w:rPr>
          <w:rFonts w:ascii="DINPro-Regular" w:hAnsi="DINPro-Regular"/>
          <w:sz w:val="22"/>
          <w:szCs w:val="22"/>
        </w:rPr>
        <w:t xml:space="preserve"> V. (1984), </w:t>
      </w:r>
      <w:proofErr w:type="spellStart"/>
      <w:r w:rsidRPr="007752ED">
        <w:rPr>
          <w:rFonts w:ascii="DINPro-Regular" w:hAnsi="DINPro-Regular"/>
          <w:i/>
          <w:sz w:val="22"/>
          <w:szCs w:val="22"/>
        </w:rPr>
        <w:t>Paphos</w:t>
      </w:r>
      <w:proofErr w:type="spellEnd"/>
      <w:r w:rsidRPr="007752ED">
        <w:rPr>
          <w:rFonts w:ascii="DINPro-Regular" w:hAnsi="DINPro-Regular"/>
          <w:i/>
          <w:sz w:val="22"/>
          <w:szCs w:val="22"/>
        </w:rPr>
        <w:t xml:space="preserve">: history and archaeology, </w:t>
      </w:r>
      <w:r w:rsidRPr="007752ED">
        <w:rPr>
          <w:rFonts w:ascii="DINPro-Regular" w:hAnsi="DINPro-Regular"/>
          <w:sz w:val="22"/>
          <w:szCs w:val="22"/>
        </w:rPr>
        <w:t xml:space="preserve">Nicosia: </w:t>
      </w:r>
      <w:proofErr w:type="spellStart"/>
      <w:r w:rsidRPr="007752ED">
        <w:rPr>
          <w:rFonts w:ascii="DINPro-Regular" w:hAnsi="DINPro-Regular"/>
          <w:sz w:val="22"/>
          <w:szCs w:val="22"/>
        </w:rPr>
        <w:t>A.G.Leventis</w:t>
      </w:r>
      <w:proofErr w:type="spellEnd"/>
      <w:r w:rsidRPr="007752ED">
        <w:rPr>
          <w:rFonts w:ascii="DINPro-Regular" w:hAnsi="DINPro-Regular"/>
          <w:sz w:val="22"/>
          <w:szCs w:val="22"/>
        </w:rPr>
        <w:t xml:space="preserve"> Foundation. </w:t>
      </w:r>
    </w:p>
    <w:p w14:paraId="74AAA22E" w14:textId="77777777" w:rsidR="00962E65" w:rsidRPr="007752ED" w:rsidRDefault="00962E65" w:rsidP="003868BB">
      <w:pPr>
        <w:pStyle w:val="a3"/>
        <w:numPr>
          <w:ilvl w:val="0"/>
          <w:numId w:val="8"/>
        </w:numPr>
        <w:spacing w:after="160" w:line="276" w:lineRule="auto"/>
        <w:ind w:left="720"/>
        <w:jc w:val="both"/>
        <w:rPr>
          <w:rFonts w:ascii="DINPro-Regular" w:hAnsi="DINPro-Regular"/>
          <w:sz w:val="22"/>
          <w:szCs w:val="22"/>
        </w:rPr>
      </w:pPr>
      <w:proofErr w:type="spellStart"/>
      <w:r w:rsidRPr="007752ED">
        <w:rPr>
          <w:rFonts w:ascii="DINPro-Regular" w:hAnsi="DINPro-Regular"/>
          <w:sz w:val="22"/>
          <w:szCs w:val="22"/>
        </w:rPr>
        <w:t>Marangou</w:t>
      </w:r>
      <w:proofErr w:type="spellEnd"/>
      <w:r w:rsidRPr="007752ED">
        <w:rPr>
          <w:rFonts w:ascii="DINPro-Regular" w:hAnsi="DINPro-Regular"/>
          <w:sz w:val="22"/>
          <w:szCs w:val="22"/>
        </w:rPr>
        <w:t xml:space="preserve"> G. Anna (2005),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 xml:space="preserve">: myth, time, place, </w:t>
      </w:r>
      <w:proofErr w:type="gramStart"/>
      <w:r w:rsidRPr="007752ED">
        <w:rPr>
          <w:rFonts w:ascii="DINPro-Regular" w:hAnsi="DINPro-Regular"/>
          <w:i/>
          <w:sz w:val="22"/>
          <w:szCs w:val="22"/>
        </w:rPr>
        <w:t>people</w:t>
      </w:r>
      <w:proofErr w:type="gramEnd"/>
      <w:r w:rsidRPr="007752ED">
        <w:rPr>
          <w:rFonts w:ascii="DINPro-Regular" w:hAnsi="DINPro-Regular"/>
          <w:i/>
          <w:sz w:val="22"/>
          <w:szCs w:val="22"/>
        </w:rPr>
        <w:t xml:space="preserve">, </w:t>
      </w:r>
      <w:proofErr w:type="spellStart"/>
      <w:r w:rsidRPr="007752ED">
        <w:rPr>
          <w:rFonts w:ascii="DINPro-Regular" w:hAnsi="DINPro-Regular"/>
          <w:sz w:val="22"/>
          <w:szCs w:val="22"/>
        </w:rPr>
        <w:t>Pafos</w:t>
      </w:r>
      <w:proofErr w:type="spellEnd"/>
      <w:r w:rsidRPr="007752ED">
        <w:rPr>
          <w:rFonts w:ascii="DINPro-Regular" w:hAnsi="DINPro-Regular"/>
          <w:sz w:val="22"/>
          <w:szCs w:val="22"/>
        </w:rPr>
        <w:t xml:space="preserve">: Municipality of </w:t>
      </w:r>
      <w:proofErr w:type="spellStart"/>
      <w:r w:rsidRPr="007752ED">
        <w:rPr>
          <w:rFonts w:ascii="DINPro-Regular" w:hAnsi="DINPro-Regular"/>
          <w:sz w:val="22"/>
          <w:szCs w:val="22"/>
        </w:rPr>
        <w:t>Pafos</w:t>
      </w:r>
      <w:proofErr w:type="spellEnd"/>
      <w:r w:rsidRPr="007752ED">
        <w:rPr>
          <w:rFonts w:ascii="DINPro-Regular" w:hAnsi="DINPro-Regular"/>
          <w:sz w:val="22"/>
          <w:szCs w:val="22"/>
        </w:rPr>
        <w:t xml:space="preserve">. </w:t>
      </w:r>
    </w:p>
    <w:p w14:paraId="511CC01D" w14:textId="77777777" w:rsidR="00962E65" w:rsidRPr="007752ED" w:rsidRDefault="00962E65" w:rsidP="003868BB">
      <w:pPr>
        <w:pStyle w:val="a3"/>
        <w:numPr>
          <w:ilvl w:val="0"/>
          <w:numId w:val="8"/>
        </w:numPr>
        <w:spacing w:after="160" w:line="276" w:lineRule="auto"/>
        <w:ind w:left="720"/>
        <w:jc w:val="both"/>
        <w:rPr>
          <w:rFonts w:ascii="DINPro-Regular" w:hAnsi="DINPro-Regular"/>
          <w:sz w:val="22"/>
          <w:szCs w:val="22"/>
        </w:rPr>
      </w:pPr>
      <w:proofErr w:type="spellStart"/>
      <w:r w:rsidRPr="007752ED">
        <w:rPr>
          <w:rFonts w:ascii="DINPro-Regular" w:hAnsi="DINPro-Regular"/>
          <w:sz w:val="22"/>
          <w:szCs w:val="22"/>
        </w:rPr>
        <w:t>Severi</w:t>
      </w:r>
      <w:proofErr w:type="spellEnd"/>
      <w:r w:rsidRPr="007752ED">
        <w:rPr>
          <w:rFonts w:ascii="DINPro-Regular" w:hAnsi="DINPro-Regular"/>
          <w:sz w:val="22"/>
          <w:szCs w:val="22"/>
        </w:rPr>
        <w:t xml:space="preserve"> Rita (2007),</w:t>
      </w:r>
      <w:r w:rsidRPr="007752ED">
        <w:rPr>
          <w:rFonts w:ascii="DINPro-Regular" w:hAnsi="DINPro-Regular"/>
          <w:i/>
          <w:sz w:val="22"/>
          <w:szCs w:val="22"/>
        </w:rPr>
        <w:t xml:space="preserve"> Monuments and Memories: </w:t>
      </w:r>
      <w:proofErr w:type="spellStart"/>
      <w:r w:rsidRPr="007752ED">
        <w:rPr>
          <w:rFonts w:ascii="DINPro-Regular" w:hAnsi="DINPro-Regular"/>
          <w:i/>
          <w:sz w:val="22"/>
          <w:szCs w:val="22"/>
        </w:rPr>
        <w:t>Pafos</w:t>
      </w:r>
      <w:proofErr w:type="spellEnd"/>
      <w:r w:rsidRPr="007752ED">
        <w:rPr>
          <w:rFonts w:ascii="DINPro-Regular" w:hAnsi="DINPro-Regular"/>
          <w:i/>
          <w:sz w:val="22"/>
          <w:szCs w:val="22"/>
        </w:rPr>
        <w:t xml:space="preserve"> Legends and Histories </w:t>
      </w:r>
      <w:r w:rsidRPr="007752ED">
        <w:rPr>
          <w:rFonts w:ascii="DINPro-Regular" w:hAnsi="DINPro-Regular"/>
          <w:sz w:val="22"/>
          <w:szCs w:val="22"/>
        </w:rPr>
        <w:t>Nicosia, Hellenic Bank.</w:t>
      </w:r>
    </w:p>
    <w:p w14:paraId="5A4B213A" w14:textId="77777777" w:rsidR="00497BD5" w:rsidRPr="007752ED" w:rsidRDefault="00497BD5" w:rsidP="00D23B95">
      <w:pPr>
        <w:spacing w:after="160" w:line="276" w:lineRule="auto"/>
        <w:jc w:val="both"/>
        <w:rPr>
          <w:rFonts w:ascii="DINPro-Regular" w:hAnsi="DINPro-Regular"/>
          <w:sz w:val="22"/>
          <w:szCs w:val="22"/>
        </w:rPr>
      </w:pPr>
    </w:p>
    <w:p w14:paraId="7E6569C7" w14:textId="6F0B91F3" w:rsidR="00BF18F0" w:rsidRPr="007752ED" w:rsidRDefault="00BF18F0" w:rsidP="00BF18F0">
      <w:pPr>
        <w:rPr>
          <w:rFonts w:ascii="DINPro-Regular" w:hAnsi="DINPro-Regular" w:cstheme="majorHAnsi"/>
          <w:b/>
          <w:sz w:val="22"/>
          <w:szCs w:val="22"/>
        </w:rPr>
      </w:pPr>
      <w:r w:rsidRPr="007752ED">
        <w:rPr>
          <w:rFonts w:ascii="DINPro-Regular" w:hAnsi="DINPro-Regular" w:cstheme="majorHAnsi"/>
          <w:b/>
          <w:sz w:val="22"/>
          <w:szCs w:val="22"/>
        </w:rPr>
        <w:t xml:space="preserve">2.3. Monographs and specialized studies </w:t>
      </w:r>
      <w:r w:rsidR="00D23B95" w:rsidRPr="007752ED">
        <w:rPr>
          <w:rFonts w:ascii="DINPro-Regular" w:hAnsi="DINPro-Regular" w:cstheme="majorHAnsi"/>
          <w:b/>
          <w:sz w:val="22"/>
          <w:szCs w:val="22"/>
        </w:rPr>
        <w:t xml:space="preserve">on the cultural heritage of </w:t>
      </w:r>
      <w:proofErr w:type="spellStart"/>
      <w:r w:rsidR="00D23B95" w:rsidRPr="007752ED">
        <w:rPr>
          <w:rFonts w:ascii="DINPro-Regular" w:hAnsi="DINPro-Regular" w:cstheme="majorHAnsi"/>
          <w:b/>
          <w:sz w:val="22"/>
          <w:szCs w:val="22"/>
        </w:rPr>
        <w:t>Paf</w:t>
      </w:r>
      <w:r w:rsidRPr="007752ED">
        <w:rPr>
          <w:rFonts w:ascii="DINPro-Regular" w:hAnsi="DINPro-Regular" w:cstheme="majorHAnsi"/>
          <w:b/>
          <w:sz w:val="22"/>
          <w:szCs w:val="22"/>
        </w:rPr>
        <w:t>os</w:t>
      </w:r>
      <w:proofErr w:type="spellEnd"/>
    </w:p>
    <w:p w14:paraId="2CDA0172" w14:textId="77777777" w:rsidR="00D23B95" w:rsidRPr="007752ED" w:rsidRDefault="00D23B95" w:rsidP="00BF18F0">
      <w:pPr>
        <w:rPr>
          <w:rFonts w:ascii="DINPro-Regular" w:hAnsi="DINPro-Regular" w:cstheme="majorHAnsi"/>
          <w:b/>
          <w:sz w:val="22"/>
          <w:szCs w:val="22"/>
        </w:rPr>
      </w:pPr>
    </w:p>
    <w:p w14:paraId="1397F21A"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sz w:val="22"/>
          <w:szCs w:val="22"/>
          <w:lang w:val="el-GR"/>
        </w:rPr>
        <w:t xml:space="preserve">Αντωνίου Ελένη (2006), </w:t>
      </w:r>
      <w:r w:rsidRPr="007752ED">
        <w:rPr>
          <w:rFonts w:ascii="DINPro-Regular" w:hAnsi="DINPro-Regular" w:cstheme="majorHAnsi"/>
          <w:i/>
          <w:sz w:val="22"/>
          <w:szCs w:val="22"/>
          <w:lang w:val="el-GR"/>
        </w:rPr>
        <w:t>Νεοκλασικά και αποικιοκρατικά δημόσια κτίρια στην Πάφο</w:t>
      </w:r>
      <w:r w:rsidRPr="007752ED">
        <w:rPr>
          <w:rFonts w:ascii="DINPro-Regular" w:hAnsi="DINPro-Regular" w:cstheme="majorHAnsi"/>
          <w:sz w:val="22"/>
          <w:szCs w:val="22"/>
          <w:lang w:val="el-GR"/>
        </w:rPr>
        <w:t>, Λευκωσία : [</w:t>
      </w:r>
      <w:proofErr w:type="spellStart"/>
      <w:r w:rsidRPr="007752ED">
        <w:rPr>
          <w:rFonts w:ascii="DINPro-Regular" w:hAnsi="DINPro-Regular" w:cstheme="majorHAnsi"/>
          <w:sz w:val="22"/>
          <w:szCs w:val="22"/>
          <w:lang w:val="el-GR"/>
        </w:rPr>
        <w:t>χ.ο</w:t>
      </w:r>
      <w:proofErr w:type="spellEnd"/>
      <w:r w:rsidRPr="007752ED">
        <w:rPr>
          <w:rFonts w:ascii="DINPro-Regular" w:hAnsi="DINPro-Regular" w:cstheme="majorHAnsi"/>
          <w:sz w:val="22"/>
          <w:szCs w:val="22"/>
          <w:lang w:val="el-GR"/>
        </w:rPr>
        <w:t xml:space="preserve">.]. </w:t>
      </w:r>
    </w:p>
    <w:p w14:paraId="472F9E32"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proofErr w:type="spellStart"/>
      <w:r w:rsidRPr="007752ED">
        <w:rPr>
          <w:rFonts w:ascii="DINPro-Regular" w:hAnsi="DINPro-Regular" w:cstheme="majorHAnsi"/>
          <w:sz w:val="22"/>
          <w:szCs w:val="22"/>
          <w:lang w:val="el-GR"/>
        </w:rPr>
        <w:t>Βρυωνίδου</w:t>
      </w:r>
      <w:proofErr w:type="spellEnd"/>
      <w:r w:rsidRPr="007752ED">
        <w:rPr>
          <w:rFonts w:ascii="DINPro-Regular" w:hAnsi="DINPro-Regular" w:cstheme="majorHAnsi"/>
          <w:sz w:val="22"/>
          <w:szCs w:val="22"/>
          <w:lang w:val="el-GR"/>
        </w:rPr>
        <w:t xml:space="preserve">-Γιάγκου Μαρίνα (2000), </w:t>
      </w:r>
      <w:r w:rsidRPr="007752ED">
        <w:rPr>
          <w:rFonts w:ascii="DINPro-Regular" w:hAnsi="DINPro-Regular" w:cstheme="majorHAnsi"/>
          <w:i/>
          <w:sz w:val="22"/>
          <w:szCs w:val="22"/>
          <w:lang w:val="el-GR"/>
        </w:rPr>
        <w:t>Πάφος 1924-1984: μέσα από το φακό του Σπύρου Χαρίτου</w:t>
      </w:r>
      <w:r w:rsidRPr="007752ED">
        <w:rPr>
          <w:rFonts w:ascii="DINPro-Regular" w:hAnsi="DINPro-Regular" w:cstheme="majorHAnsi"/>
          <w:sz w:val="22"/>
          <w:szCs w:val="22"/>
          <w:lang w:val="el-GR"/>
        </w:rPr>
        <w:t xml:space="preserve">, Λευκωσία: Πολιτιστικό Κέντρο Λαϊκής Τράπεζας. </w:t>
      </w:r>
    </w:p>
    <w:p w14:paraId="08D4BA56"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sz w:val="22"/>
          <w:szCs w:val="22"/>
          <w:lang w:val="el-GR"/>
        </w:rPr>
        <w:t xml:space="preserve">Γεωργιάδης </w:t>
      </w:r>
      <w:proofErr w:type="spellStart"/>
      <w:r w:rsidRPr="007752ED">
        <w:rPr>
          <w:rFonts w:ascii="DINPro-Regular" w:hAnsi="DINPro-Regular" w:cstheme="majorHAnsi"/>
          <w:sz w:val="22"/>
          <w:szCs w:val="22"/>
          <w:lang w:val="el-GR"/>
        </w:rPr>
        <w:t>Πάμπος</w:t>
      </w:r>
      <w:proofErr w:type="spellEnd"/>
      <w:r w:rsidRPr="007752ED">
        <w:rPr>
          <w:rFonts w:ascii="DINPro-Regular" w:hAnsi="DINPro-Regular" w:cstheme="majorHAnsi"/>
          <w:sz w:val="22"/>
          <w:szCs w:val="22"/>
          <w:lang w:val="el-GR"/>
        </w:rPr>
        <w:t xml:space="preserve"> (1996), </w:t>
      </w:r>
      <w:r w:rsidRPr="007752ED">
        <w:rPr>
          <w:rFonts w:ascii="DINPro-Regular" w:hAnsi="DINPro-Regular" w:cstheme="majorHAnsi"/>
          <w:i/>
          <w:sz w:val="22"/>
          <w:szCs w:val="22"/>
          <w:lang w:val="el-GR"/>
        </w:rPr>
        <w:t xml:space="preserve">Η Πάφος πριν πενήντα χρόνια, </w:t>
      </w:r>
      <w:r w:rsidRPr="007752ED">
        <w:rPr>
          <w:rFonts w:ascii="DINPro-Regular" w:hAnsi="DINPro-Regular" w:cstheme="majorHAnsi"/>
          <w:sz w:val="22"/>
          <w:szCs w:val="22"/>
          <w:lang w:val="el-GR"/>
        </w:rPr>
        <w:t>Λευκωσία.</w:t>
      </w:r>
      <w:r w:rsidRPr="007752ED">
        <w:rPr>
          <w:rFonts w:ascii="DINPro-Regular" w:hAnsi="DINPro-Regular" w:cstheme="majorHAnsi"/>
          <w:i/>
          <w:sz w:val="22"/>
          <w:szCs w:val="22"/>
          <w:lang w:val="el-GR"/>
        </w:rPr>
        <w:t xml:space="preserve"> </w:t>
      </w:r>
    </w:p>
    <w:p w14:paraId="63FD245F"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sz w:val="22"/>
          <w:szCs w:val="22"/>
          <w:lang w:val="el-GR"/>
        </w:rPr>
        <w:t xml:space="preserve">Δημητρίου Ανδρέας (2006), Η γιαγιά μου η Πάφος: κυπριακά παραδοσιακά παραμύθια, Λευκωσία: </w:t>
      </w:r>
      <w:proofErr w:type="spellStart"/>
      <w:r w:rsidRPr="007752ED">
        <w:rPr>
          <w:rFonts w:ascii="DINPro-Regular" w:hAnsi="DINPro-Regular" w:cstheme="majorHAnsi"/>
          <w:sz w:val="22"/>
          <w:szCs w:val="22"/>
          <w:lang w:val="el-GR"/>
        </w:rPr>
        <w:t>Θέοπρες</w:t>
      </w:r>
      <w:proofErr w:type="spellEnd"/>
      <w:r w:rsidRPr="007752ED">
        <w:rPr>
          <w:rFonts w:ascii="DINPro-Regular" w:hAnsi="DINPro-Regular" w:cstheme="majorHAnsi"/>
          <w:sz w:val="22"/>
          <w:szCs w:val="22"/>
          <w:lang w:val="el-GR"/>
        </w:rPr>
        <w:t xml:space="preserve">. </w:t>
      </w:r>
    </w:p>
    <w:p w14:paraId="01693405"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i/>
          <w:sz w:val="22"/>
          <w:szCs w:val="22"/>
          <w:lang w:val="el-GR"/>
        </w:rPr>
        <w:t xml:space="preserve">Έκθεση καλλιτεχνών Πάφου: 22 Νοεμβρίου - 23 Δεκεμβρίου 1989 </w:t>
      </w:r>
      <w:r w:rsidRPr="007752ED">
        <w:rPr>
          <w:rFonts w:ascii="DINPro-Regular" w:hAnsi="DINPro-Regular" w:cstheme="majorHAnsi"/>
          <w:sz w:val="22"/>
          <w:szCs w:val="22"/>
          <w:lang w:val="el-GR"/>
        </w:rPr>
        <w:t xml:space="preserve">(1989), Λευκωσία: Πολιτιστικό Κέντρο Λαϊκής Τράπεζας. </w:t>
      </w:r>
    </w:p>
    <w:p w14:paraId="3BFD5FAF"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sz w:val="22"/>
          <w:szCs w:val="22"/>
          <w:lang w:val="el-GR"/>
        </w:rPr>
        <w:t xml:space="preserve">Ηλιάδης Σ. Γεώργιος (1979), </w:t>
      </w:r>
      <w:r w:rsidRPr="007752ED">
        <w:rPr>
          <w:rFonts w:ascii="DINPro-Regular" w:hAnsi="DINPro-Regular" w:cstheme="majorHAnsi"/>
          <w:i/>
          <w:sz w:val="22"/>
          <w:szCs w:val="22"/>
          <w:lang w:val="el-GR"/>
        </w:rPr>
        <w:t xml:space="preserve">Ο οίκος του Διόνυσου: η έπαυλη των μωσαϊκών της Νέας Πάφου, </w:t>
      </w:r>
      <w:r w:rsidRPr="007752ED">
        <w:rPr>
          <w:rFonts w:ascii="DINPro-Regular" w:hAnsi="DINPro-Regular" w:cstheme="majorHAnsi"/>
          <w:sz w:val="22"/>
          <w:szCs w:val="22"/>
          <w:lang w:val="el-GR"/>
        </w:rPr>
        <w:t xml:space="preserve">Πάφος: Αρχαιολογικό Μουσείο Πάφου. </w:t>
      </w:r>
    </w:p>
    <w:p w14:paraId="024C9B70"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i/>
          <w:sz w:val="22"/>
          <w:szCs w:val="22"/>
          <w:lang w:val="el-GR"/>
        </w:rPr>
        <w:t>Καλλιτέχνες της Πάφου</w:t>
      </w:r>
      <w:r w:rsidRPr="007752ED">
        <w:rPr>
          <w:rFonts w:ascii="DINPro-Regular" w:hAnsi="DINPro-Regular" w:cstheme="majorHAnsi"/>
          <w:sz w:val="22"/>
          <w:szCs w:val="22"/>
          <w:lang w:val="el-GR"/>
        </w:rPr>
        <w:t xml:space="preserve"> (2008), Πάφος: Όμιλος Εταιρειών Λεπτός. </w:t>
      </w:r>
    </w:p>
    <w:p w14:paraId="4FF3D4FA"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proofErr w:type="spellStart"/>
      <w:r w:rsidRPr="007752ED">
        <w:rPr>
          <w:rFonts w:ascii="DINPro-Regular" w:hAnsi="DINPro-Regular" w:cstheme="majorHAnsi"/>
          <w:sz w:val="22"/>
          <w:szCs w:val="22"/>
          <w:lang w:val="el-GR"/>
        </w:rPr>
        <w:t>Καρούζης</w:t>
      </w:r>
      <w:proofErr w:type="spellEnd"/>
      <w:r w:rsidRPr="007752ED">
        <w:rPr>
          <w:rFonts w:ascii="DINPro-Regular" w:hAnsi="DINPro-Regular" w:cstheme="majorHAnsi"/>
          <w:sz w:val="22"/>
          <w:szCs w:val="22"/>
          <w:lang w:val="el-GR"/>
        </w:rPr>
        <w:t xml:space="preserve"> Γιώργος (1982), </w:t>
      </w:r>
      <w:proofErr w:type="spellStart"/>
      <w:r w:rsidRPr="007752ED">
        <w:rPr>
          <w:rFonts w:ascii="DINPro-Regular" w:hAnsi="DINPro-Regular" w:cstheme="majorHAnsi"/>
          <w:i/>
          <w:sz w:val="22"/>
          <w:szCs w:val="22"/>
          <w:lang w:val="el-GR"/>
        </w:rPr>
        <w:t>Θεμοκρήνη</w:t>
      </w:r>
      <w:proofErr w:type="spellEnd"/>
      <w:r w:rsidRPr="007752ED">
        <w:rPr>
          <w:rFonts w:ascii="DINPro-Regular" w:hAnsi="DINPro-Regular" w:cstheme="majorHAnsi"/>
          <w:i/>
          <w:sz w:val="22"/>
          <w:szCs w:val="22"/>
          <w:lang w:val="el-GR"/>
        </w:rPr>
        <w:t xml:space="preserve"> &amp; κατακόμβη της Παναγίας </w:t>
      </w:r>
      <w:proofErr w:type="spellStart"/>
      <w:r w:rsidRPr="007752ED">
        <w:rPr>
          <w:rFonts w:ascii="DINPro-Regular" w:hAnsi="DINPro-Regular" w:cstheme="majorHAnsi"/>
          <w:i/>
          <w:sz w:val="22"/>
          <w:szCs w:val="22"/>
          <w:lang w:val="el-GR"/>
        </w:rPr>
        <w:t>Χρυσοσπηλιώτισσας</w:t>
      </w:r>
      <w:proofErr w:type="spellEnd"/>
      <w:r w:rsidRPr="007752ED">
        <w:rPr>
          <w:rFonts w:ascii="DINPro-Regular" w:hAnsi="DINPro-Regular" w:cstheme="majorHAnsi"/>
          <w:i/>
          <w:sz w:val="22"/>
          <w:szCs w:val="22"/>
          <w:lang w:val="el-GR"/>
        </w:rPr>
        <w:t>: ένας οικισμός που δεν υπάρχει πια</w:t>
      </w:r>
      <w:r w:rsidRPr="007752ED">
        <w:rPr>
          <w:rFonts w:ascii="DINPro-Regular" w:hAnsi="DINPro-Regular" w:cstheme="majorHAnsi"/>
          <w:sz w:val="22"/>
          <w:szCs w:val="22"/>
          <w:lang w:val="el-GR"/>
        </w:rPr>
        <w:t xml:space="preserve">, Πάνω </w:t>
      </w:r>
      <w:proofErr w:type="spellStart"/>
      <w:r w:rsidRPr="007752ED">
        <w:rPr>
          <w:rFonts w:ascii="DINPro-Regular" w:hAnsi="DINPro-Regular" w:cstheme="majorHAnsi"/>
          <w:sz w:val="22"/>
          <w:szCs w:val="22"/>
          <w:lang w:val="el-GR"/>
        </w:rPr>
        <w:t>Αρόδες</w:t>
      </w:r>
      <w:proofErr w:type="spellEnd"/>
      <w:r w:rsidRPr="007752ED">
        <w:rPr>
          <w:rFonts w:ascii="DINPro-Regular" w:hAnsi="DINPro-Regular" w:cstheme="majorHAnsi"/>
          <w:sz w:val="22"/>
          <w:szCs w:val="22"/>
          <w:lang w:val="el-GR"/>
        </w:rPr>
        <w:t xml:space="preserve">: Πρότυπος Σύνδεσμος Ανάπτυξης και Ανανέωσης Πάνω </w:t>
      </w:r>
      <w:proofErr w:type="spellStart"/>
      <w:r w:rsidRPr="007752ED">
        <w:rPr>
          <w:rFonts w:ascii="DINPro-Regular" w:hAnsi="DINPro-Regular" w:cstheme="majorHAnsi"/>
          <w:sz w:val="22"/>
          <w:szCs w:val="22"/>
          <w:lang w:val="el-GR"/>
        </w:rPr>
        <w:t>Αρόδων</w:t>
      </w:r>
      <w:proofErr w:type="spellEnd"/>
      <w:r w:rsidRPr="007752ED">
        <w:rPr>
          <w:rFonts w:ascii="DINPro-Regular" w:hAnsi="DINPro-Regular" w:cstheme="majorHAnsi"/>
          <w:sz w:val="22"/>
          <w:szCs w:val="22"/>
          <w:lang w:val="el-GR"/>
        </w:rPr>
        <w:t>.</w:t>
      </w:r>
    </w:p>
    <w:p w14:paraId="583E6AFD"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proofErr w:type="spellStart"/>
      <w:r w:rsidRPr="007752ED">
        <w:rPr>
          <w:rFonts w:ascii="DINPro-Regular" w:hAnsi="DINPro-Regular" w:cstheme="majorHAnsi"/>
          <w:sz w:val="22"/>
          <w:szCs w:val="22"/>
          <w:lang w:val="el-GR"/>
        </w:rPr>
        <w:lastRenderedPageBreak/>
        <w:t>Κοτσώνης</w:t>
      </w:r>
      <w:proofErr w:type="spellEnd"/>
      <w:r w:rsidRPr="007752ED">
        <w:rPr>
          <w:rFonts w:ascii="DINPro-Regular" w:hAnsi="DINPro-Regular" w:cstheme="majorHAnsi"/>
          <w:sz w:val="22"/>
          <w:szCs w:val="22"/>
          <w:lang w:val="el-GR"/>
        </w:rPr>
        <w:t xml:space="preserve"> Γιώργος (1998),</w:t>
      </w:r>
      <w:r w:rsidRPr="007752ED">
        <w:rPr>
          <w:rFonts w:ascii="DINPro-Regular" w:hAnsi="DINPro-Regular" w:cstheme="majorHAnsi"/>
          <w:i/>
          <w:sz w:val="22"/>
          <w:szCs w:val="22"/>
          <w:lang w:val="el-GR"/>
        </w:rPr>
        <w:t xml:space="preserve"> Ζωγραφική</w:t>
      </w:r>
      <w:r w:rsidRPr="007752ED">
        <w:rPr>
          <w:rFonts w:ascii="DINPro-Regular" w:hAnsi="DINPro-Regular" w:cstheme="majorHAnsi"/>
          <w:sz w:val="22"/>
          <w:szCs w:val="22"/>
          <w:lang w:val="el-GR"/>
        </w:rPr>
        <w:t xml:space="preserve">, Πάφος: </w:t>
      </w:r>
      <w:proofErr w:type="spellStart"/>
      <w:r w:rsidRPr="007752ED">
        <w:rPr>
          <w:rFonts w:ascii="DINPro-Regular" w:hAnsi="DINPro-Regular" w:cstheme="majorHAnsi"/>
          <w:sz w:val="22"/>
          <w:szCs w:val="22"/>
        </w:rPr>
        <w:t>Kyklos</w:t>
      </w:r>
      <w:proofErr w:type="spellEnd"/>
      <w:r w:rsidRPr="007752ED">
        <w:rPr>
          <w:rFonts w:ascii="DINPro-Regular" w:hAnsi="DINPro-Regular" w:cstheme="majorHAnsi"/>
          <w:sz w:val="22"/>
          <w:szCs w:val="22"/>
          <w:lang w:val="el-GR"/>
        </w:rPr>
        <w:t xml:space="preserve"> </w:t>
      </w:r>
      <w:r w:rsidRPr="007752ED">
        <w:rPr>
          <w:rFonts w:ascii="DINPro-Regular" w:hAnsi="DINPro-Regular" w:cstheme="majorHAnsi"/>
          <w:sz w:val="22"/>
          <w:szCs w:val="22"/>
        </w:rPr>
        <w:t>Art</w:t>
      </w:r>
      <w:r w:rsidRPr="007752ED">
        <w:rPr>
          <w:rFonts w:ascii="DINPro-Regular" w:hAnsi="DINPro-Regular" w:cstheme="majorHAnsi"/>
          <w:sz w:val="22"/>
          <w:szCs w:val="22"/>
          <w:lang w:val="el-GR"/>
        </w:rPr>
        <w:t xml:space="preserve"> </w:t>
      </w:r>
      <w:r w:rsidRPr="007752ED">
        <w:rPr>
          <w:rFonts w:ascii="DINPro-Regular" w:hAnsi="DINPro-Regular" w:cstheme="majorHAnsi"/>
          <w:sz w:val="22"/>
          <w:szCs w:val="22"/>
        </w:rPr>
        <w:t>Gallery</w:t>
      </w:r>
      <w:r w:rsidRPr="007752ED">
        <w:rPr>
          <w:rFonts w:ascii="DINPro-Regular" w:hAnsi="DINPro-Regular" w:cstheme="majorHAnsi"/>
          <w:sz w:val="22"/>
          <w:szCs w:val="22"/>
          <w:lang w:val="el-GR"/>
        </w:rPr>
        <w:t xml:space="preserve">. </w:t>
      </w:r>
    </w:p>
    <w:p w14:paraId="6D9B5987"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rPr>
      </w:pPr>
      <w:proofErr w:type="spellStart"/>
      <w:r w:rsidRPr="007752ED">
        <w:rPr>
          <w:rFonts w:ascii="DINPro-Regular" w:hAnsi="DINPro-Regular" w:cstheme="majorHAnsi"/>
          <w:sz w:val="22"/>
          <w:szCs w:val="22"/>
        </w:rPr>
        <w:t>Mlynarczyk</w:t>
      </w:r>
      <w:proofErr w:type="spellEnd"/>
      <w:r w:rsidRPr="007752ED">
        <w:rPr>
          <w:rFonts w:ascii="DINPro-Regular" w:hAnsi="DINPro-Regular" w:cstheme="majorHAnsi"/>
          <w:sz w:val="22"/>
          <w:szCs w:val="22"/>
        </w:rPr>
        <w:t xml:space="preserve"> </w:t>
      </w:r>
      <w:proofErr w:type="spellStart"/>
      <w:r w:rsidRPr="007752ED">
        <w:rPr>
          <w:rFonts w:ascii="DINPro-Regular" w:hAnsi="DINPro-Regular" w:cstheme="majorHAnsi"/>
          <w:sz w:val="22"/>
          <w:szCs w:val="22"/>
        </w:rPr>
        <w:t>Jolanta</w:t>
      </w:r>
      <w:proofErr w:type="spellEnd"/>
      <w:r w:rsidRPr="007752ED">
        <w:rPr>
          <w:rFonts w:ascii="DINPro-Regular" w:hAnsi="DINPro-Regular" w:cstheme="majorHAnsi"/>
          <w:sz w:val="22"/>
          <w:szCs w:val="22"/>
        </w:rPr>
        <w:t xml:space="preserve"> (1990), </w:t>
      </w:r>
      <w:proofErr w:type="spellStart"/>
      <w:proofErr w:type="gramStart"/>
      <w:r w:rsidRPr="007752ED">
        <w:rPr>
          <w:rFonts w:ascii="DINPro-Regular" w:hAnsi="DINPro-Regular" w:cstheme="majorHAnsi"/>
          <w:sz w:val="22"/>
          <w:szCs w:val="22"/>
        </w:rPr>
        <w:t>Nea</w:t>
      </w:r>
      <w:proofErr w:type="spellEnd"/>
      <w:proofErr w:type="gramEnd"/>
      <w:r w:rsidRPr="007752ED">
        <w:rPr>
          <w:rFonts w:ascii="DINPro-Regular" w:hAnsi="DINPro-Regular" w:cstheme="majorHAnsi"/>
          <w:sz w:val="22"/>
          <w:szCs w:val="22"/>
        </w:rPr>
        <w:t xml:space="preserve"> </w:t>
      </w:r>
      <w:proofErr w:type="spellStart"/>
      <w:r w:rsidRPr="007752ED">
        <w:rPr>
          <w:rFonts w:ascii="DINPro-Regular" w:hAnsi="DINPro-Regular" w:cstheme="majorHAnsi"/>
          <w:sz w:val="22"/>
          <w:szCs w:val="22"/>
        </w:rPr>
        <w:t>Paphos</w:t>
      </w:r>
      <w:proofErr w:type="spellEnd"/>
      <w:r w:rsidRPr="007752ED">
        <w:rPr>
          <w:rFonts w:ascii="DINPro-Regular" w:hAnsi="DINPro-Regular" w:cstheme="majorHAnsi"/>
          <w:sz w:val="22"/>
          <w:szCs w:val="22"/>
        </w:rPr>
        <w:t xml:space="preserve"> in the Hellenistic Period, </w:t>
      </w:r>
      <w:proofErr w:type="spellStart"/>
      <w:r w:rsidRPr="007752ED">
        <w:rPr>
          <w:rFonts w:ascii="DINPro-Regular" w:hAnsi="DINPro-Regular" w:cstheme="majorHAnsi"/>
          <w:sz w:val="22"/>
          <w:szCs w:val="22"/>
        </w:rPr>
        <w:t>Varsovie</w:t>
      </w:r>
      <w:proofErr w:type="spellEnd"/>
      <w:r w:rsidRPr="007752ED">
        <w:rPr>
          <w:rFonts w:ascii="DINPro-Regular" w:hAnsi="DINPro-Regular" w:cstheme="majorHAnsi"/>
          <w:sz w:val="22"/>
          <w:szCs w:val="22"/>
        </w:rPr>
        <w:t xml:space="preserve">: Editions </w:t>
      </w:r>
      <w:proofErr w:type="spellStart"/>
      <w:r w:rsidRPr="007752ED">
        <w:rPr>
          <w:rFonts w:ascii="DINPro-Regular" w:hAnsi="DINPro-Regular" w:cstheme="majorHAnsi"/>
          <w:sz w:val="22"/>
          <w:szCs w:val="22"/>
        </w:rPr>
        <w:t>Geologiques</w:t>
      </w:r>
      <w:proofErr w:type="spellEnd"/>
      <w:r w:rsidRPr="007752ED">
        <w:rPr>
          <w:rFonts w:ascii="DINPro-Regular" w:hAnsi="DINPro-Regular" w:cstheme="majorHAnsi"/>
          <w:sz w:val="22"/>
          <w:szCs w:val="22"/>
        </w:rPr>
        <w:t xml:space="preserve">. </w:t>
      </w:r>
    </w:p>
    <w:p w14:paraId="7BC68647"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rPr>
      </w:pPr>
      <w:proofErr w:type="spellStart"/>
      <w:r w:rsidRPr="007752ED">
        <w:rPr>
          <w:rFonts w:ascii="DINPro-Regular" w:hAnsi="DINPro-Regular" w:cstheme="majorHAnsi"/>
          <w:sz w:val="22"/>
          <w:szCs w:val="22"/>
        </w:rPr>
        <w:t>Nicolaou</w:t>
      </w:r>
      <w:proofErr w:type="spellEnd"/>
      <w:r w:rsidRPr="007752ED">
        <w:rPr>
          <w:rFonts w:ascii="DINPro-Regular" w:hAnsi="DINPro-Regular" w:cstheme="majorHAnsi"/>
          <w:sz w:val="22"/>
          <w:szCs w:val="22"/>
        </w:rPr>
        <w:t xml:space="preserve"> </w:t>
      </w:r>
      <w:proofErr w:type="spellStart"/>
      <w:r w:rsidRPr="007752ED">
        <w:rPr>
          <w:rFonts w:ascii="DINPro-Regular" w:hAnsi="DINPro-Regular" w:cstheme="majorHAnsi"/>
          <w:sz w:val="22"/>
          <w:szCs w:val="22"/>
        </w:rPr>
        <w:t>Ino</w:t>
      </w:r>
      <w:proofErr w:type="spellEnd"/>
      <w:r w:rsidRPr="007752ED">
        <w:rPr>
          <w:rFonts w:ascii="DINPro-Regular" w:hAnsi="DINPro-Regular" w:cstheme="majorHAnsi"/>
          <w:sz w:val="22"/>
          <w:szCs w:val="22"/>
        </w:rPr>
        <w:t xml:space="preserve"> and </w:t>
      </w:r>
      <w:proofErr w:type="spellStart"/>
      <w:r w:rsidRPr="007752ED">
        <w:rPr>
          <w:rFonts w:ascii="DINPro-Regular" w:hAnsi="DINPro-Regular" w:cstheme="majorHAnsi"/>
          <w:sz w:val="22"/>
          <w:szCs w:val="22"/>
        </w:rPr>
        <w:t>Morkholm</w:t>
      </w:r>
      <w:proofErr w:type="spellEnd"/>
      <w:r w:rsidRPr="007752ED">
        <w:rPr>
          <w:rFonts w:ascii="DINPro-Regular" w:hAnsi="DINPro-Regular" w:cstheme="majorHAnsi"/>
          <w:sz w:val="22"/>
          <w:szCs w:val="22"/>
        </w:rPr>
        <w:t xml:space="preserve"> Otto (1976), </w:t>
      </w:r>
      <w:proofErr w:type="spellStart"/>
      <w:r w:rsidRPr="007752ED">
        <w:rPr>
          <w:rFonts w:ascii="DINPro-Regular" w:hAnsi="DINPro-Regular" w:cstheme="majorHAnsi"/>
          <w:i/>
          <w:sz w:val="22"/>
          <w:szCs w:val="22"/>
        </w:rPr>
        <w:t>Paphos</w:t>
      </w:r>
      <w:proofErr w:type="spellEnd"/>
      <w:r w:rsidRPr="007752ED">
        <w:rPr>
          <w:rFonts w:ascii="DINPro-Regular" w:hAnsi="DINPro-Regular" w:cstheme="majorHAnsi"/>
          <w:i/>
          <w:sz w:val="22"/>
          <w:szCs w:val="22"/>
        </w:rPr>
        <w:t xml:space="preserve">: a </w:t>
      </w:r>
      <w:proofErr w:type="spellStart"/>
      <w:proofErr w:type="gramStart"/>
      <w:r w:rsidRPr="007752ED">
        <w:rPr>
          <w:rFonts w:ascii="DINPro-Regular" w:hAnsi="DINPro-Regular" w:cstheme="majorHAnsi"/>
          <w:i/>
          <w:sz w:val="22"/>
          <w:szCs w:val="22"/>
        </w:rPr>
        <w:t>ptolemaic</w:t>
      </w:r>
      <w:proofErr w:type="spellEnd"/>
      <w:proofErr w:type="gramEnd"/>
      <w:r w:rsidRPr="007752ED">
        <w:rPr>
          <w:rFonts w:ascii="DINPro-Regular" w:hAnsi="DINPro-Regular" w:cstheme="majorHAnsi"/>
          <w:i/>
          <w:sz w:val="22"/>
          <w:szCs w:val="22"/>
        </w:rPr>
        <w:t xml:space="preserve"> coin hoard,</w:t>
      </w:r>
      <w:r w:rsidRPr="007752ED">
        <w:rPr>
          <w:rFonts w:ascii="DINPro-Regular" w:hAnsi="DINPro-Regular" w:cstheme="majorHAnsi"/>
          <w:sz w:val="22"/>
          <w:szCs w:val="22"/>
        </w:rPr>
        <w:t xml:space="preserve"> Nicosia: Republic of Cyprus by the Department of Antiquities. </w:t>
      </w:r>
    </w:p>
    <w:p w14:paraId="0A1A43EA"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rPr>
      </w:pPr>
      <w:proofErr w:type="spellStart"/>
      <w:r w:rsidRPr="007752ED">
        <w:rPr>
          <w:rFonts w:ascii="DINPro-Regular" w:hAnsi="DINPro-Regular" w:cstheme="majorHAnsi"/>
          <w:sz w:val="22"/>
          <w:szCs w:val="22"/>
        </w:rPr>
        <w:t>Nicolaou</w:t>
      </w:r>
      <w:proofErr w:type="spellEnd"/>
      <w:r w:rsidRPr="007752ED">
        <w:rPr>
          <w:rFonts w:ascii="DINPro-Regular" w:hAnsi="DINPro-Regular" w:cstheme="majorHAnsi"/>
          <w:sz w:val="22"/>
          <w:szCs w:val="22"/>
        </w:rPr>
        <w:t xml:space="preserve"> </w:t>
      </w:r>
      <w:proofErr w:type="spellStart"/>
      <w:r w:rsidRPr="007752ED">
        <w:rPr>
          <w:rFonts w:ascii="DINPro-Regular" w:hAnsi="DINPro-Regular" w:cstheme="majorHAnsi"/>
          <w:sz w:val="22"/>
          <w:szCs w:val="22"/>
        </w:rPr>
        <w:t>Ino</w:t>
      </w:r>
      <w:proofErr w:type="spellEnd"/>
      <w:r w:rsidRPr="007752ED">
        <w:rPr>
          <w:rFonts w:ascii="DINPro-Regular" w:hAnsi="DINPro-Regular" w:cstheme="majorHAnsi"/>
          <w:sz w:val="22"/>
          <w:szCs w:val="22"/>
        </w:rPr>
        <w:t xml:space="preserve"> (2005), </w:t>
      </w:r>
      <w:proofErr w:type="spellStart"/>
      <w:r w:rsidRPr="007752ED">
        <w:rPr>
          <w:rFonts w:ascii="DINPro-Regular" w:hAnsi="DINPro-Regular" w:cstheme="majorHAnsi"/>
          <w:i/>
          <w:sz w:val="22"/>
          <w:szCs w:val="22"/>
        </w:rPr>
        <w:t>Paphos</w:t>
      </w:r>
      <w:proofErr w:type="spellEnd"/>
      <w:r w:rsidRPr="007752ED">
        <w:rPr>
          <w:rFonts w:ascii="DINPro-Regular" w:hAnsi="DINPro-Regular" w:cstheme="majorHAnsi"/>
          <w:i/>
          <w:sz w:val="22"/>
          <w:szCs w:val="22"/>
        </w:rPr>
        <w:t xml:space="preserve">: the stamped amphora handles from the houses of </w:t>
      </w:r>
      <w:proofErr w:type="spellStart"/>
      <w:r w:rsidRPr="007752ED">
        <w:rPr>
          <w:rFonts w:ascii="DINPro-Regular" w:hAnsi="DINPro-Regular" w:cstheme="majorHAnsi"/>
          <w:i/>
          <w:sz w:val="22"/>
          <w:szCs w:val="22"/>
        </w:rPr>
        <w:t>Dionysos</w:t>
      </w:r>
      <w:proofErr w:type="spellEnd"/>
      <w:r w:rsidRPr="007752ED">
        <w:rPr>
          <w:rFonts w:ascii="DINPro-Regular" w:hAnsi="DINPro-Regular" w:cstheme="majorHAnsi"/>
          <w:sz w:val="22"/>
          <w:szCs w:val="22"/>
        </w:rPr>
        <w:t xml:space="preserve">, Nicosia: Department of Antiquities. </w:t>
      </w:r>
    </w:p>
    <w:p w14:paraId="2CAC0DB3" w14:textId="77777777" w:rsidR="00BF18F0" w:rsidRPr="007752ED" w:rsidRDefault="00BF18F0" w:rsidP="00BF18F0">
      <w:pPr>
        <w:pStyle w:val="a3"/>
        <w:numPr>
          <w:ilvl w:val="0"/>
          <w:numId w:val="11"/>
        </w:numPr>
        <w:spacing w:after="160" w:line="276" w:lineRule="auto"/>
        <w:jc w:val="both"/>
        <w:rPr>
          <w:rFonts w:ascii="DINPro-Regular" w:hAnsi="DINPro-Regular" w:cstheme="majorHAnsi"/>
          <w:i/>
          <w:sz w:val="22"/>
          <w:szCs w:val="22"/>
          <w:lang w:val="el-GR"/>
        </w:rPr>
      </w:pPr>
      <w:r w:rsidRPr="007752ED">
        <w:rPr>
          <w:rFonts w:ascii="DINPro-Regular" w:hAnsi="DINPro-Regular" w:cstheme="majorHAnsi"/>
          <w:sz w:val="22"/>
          <w:szCs w:val="22"/>
          <w:lang w:val="el-GR"/>
        </w:rPr>
        <w:t xml:space="preserve">Παπαγεωργίου Αθανάσιος (1996), </w:t>
      </w:r>
      <w:r w:rsidRPr="007752ED">
        <w:rPr>
          <w:rFonts w:ascii="DINPro-Regular" w:hAnsi="DINPro-Regular" w:cstheme="majorHAnsi"/>
          <w:i/>
          <w:sz w:val="22"/>
          <w:szCs w:val="22"/>
          <w:lang w:val="el-GR"/>
        </w:rPr>
        <w:t xml:space="preserve">Ιερά </w:t>
      </w:r>
      <w:proofErr w:type="spellStart"/>
      <w:r w:rsidRPr="007752ED">
        <w:rPr>
          <w:rFonts w:ascii="DINPro-Regular" w:hAnsi="DINPro-Regular" w:cstheme="majorHAnsi"/>
          <w:i/>
          <w:sz w:val="22"/>
          <w:szCs w:val="22"/>
          <w:lang w:val="el-GR"/>
        </w:rPr>
        <w:t>Μητρόπολις</w:t>
      </w:r>
      <w:proofErr w:type="spellEnd"/>
      <w:r w:rsidRPr="007752ED">
        <w:rPr>
          <w:rFonts w:ascii="DINPro-Regular" w:hAnsi="DINPro-Regular" w:cstheme="majorHAnsi"/>
          <w:i/>
          <w:sz w:val="22"/>
          <w:szCs w:val="22"/>
          <w:lang w:val="el-GR"/>
        </w:rPr>
        <w:t xml:space="preserve"> Πάφου : ιστορία και τέχνη : 1950 χρόνια από την ίδρυση της, </w:t>
      </w:r>
      <w:r w:rsidRPr="007752ED">
        <w:rPr>
          <w:rFonts w:ascii="DINPro-Regular" w:hAnsi="DINPro-Regular" w:cstheme="majorHAnsi"/>
          <w:sz w:val="22"/>
          <w:szCs w:val="22"/>
          <w:lang w:val="el-GR"/>
        </w:rPr>
        <w:t>Λευκωσία: [</w:t>
      </w:r>
      <w:proofErr w:type="spellStart"/>
      <w:r w:rsidRPr="007752ED">
        <w:rPr>
          <w:rFonts w:ascii="DINPro-Regular" w:hAnsi="DINPro-Regular" w:cstheme="majorHAnsi"/>
          <w:sz w:val="22"/>
          <w:szCs w:val="22"/>
          <w:lang w:val="el-GR"/>
        </w:rPr>
        <w:t>χ.ό</w:t>
      </w:r>
      <w:proofErr w:type="spellEnd"/>
      <w:r w:rsidRPr="007752ED">
        <w:rPr>
          <w:rFonts w:ascii="DINPro-Regular" w:hAnsi="DINPro-Regular" w:cstheme="majorHAnsi"/>
          <w:sz w:val="22"/>
          <w:szCs w:val="22"/>
          <w:lang w:val="el-GR"/>
        </w:rPr>
        <w:t xml:space="preserve">.]. </w:t>
      </w:r>
    </w:p>
    <w:p w14:paraId="5F964D83"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proofErr w:type="spellStart"/>
      <w:r w:rsidRPr="007752ED">
        <w:rPr>
          <w:rFonts w:ascii="DINPro-Regular" w:hAnsi="DINPro-Regular" w:cstheme="majorHAnsi"/>
          <w:sz w:val="22"/>
          <w:szCs w:val="22"/>
          <w:lang w:val="el-GR"/>
        </w:rPr>
        <w:t>Παπανικόλα</w:t>
      </w:r>
      <w:proofErr w:type="spellEnd"/>
      <w:r w:rsidRPr="007752ED">
        <w:rPr>
          <w:rFonts w:ascii="DINPro-Regular" w:hAnsi="DINPro-Regular" w:cstheme="majorHAnsi"/>
          <w:sz w:val="22"/>
          <w:szCs w:val="22"/>
          <w:lang w:val="el-GR"/>
        </w:rPr>
        <w:t>-Μπακιρτζή Δήμητρα (1996), Μεσαιωνική εφυαλωμένη κεραμική της Κύπρου: τα εργαστήρια Πάφου και Λαπήθου, Θεσσαλονίκη: Έκδοση του Ιδρύματος Α. Γ. Λεβέντη.</w:t>
      </w:r>
    </w:p>
    <w:p w14:paraId="2428915A"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proofErr w:type="spellStart"/>
      <w:r w:rsidRPr="007752ED">
        <w:rPr>
          <w:rFonts w:ascii="DINPro-Regular" w:hAnsi="DINPro-Regular" w:cstheme="majorHAnsi"/>
          <w:i/>
          <w:sz w:val="22"/>
          <w:szCs w:val="22"/>
          <w:lang w:val="el-GR"/>
        </w:rPr>
        <w:t>Παφίτες</w:t>
      </w:r>
      <w:proofErr w:type="spellEnd"/>
      <w:r w:rsidRPr="007752ED">
        <w:rPr>
          <w:rFonts w:ascii="DINPro-Regular" w:hAnsi="DINPro-Regular" w:cstheme="majorHAnsi"/>
          <w:i/>
          <w:sz w:val="22"/>
          <w:szCs w:val="22"/>
          <w:lang w:val="el-GR"/>
        </w:rPr>
        <w:t xml:space="preserve"> καλλιτέχνες</w:t>
      </w:r>
      <w:r w:rsidRPr="007752ED">
        <w:rPr>
          <w:rFonts w:ascii="DINPro-Regular" w:hAnsi="DINPro-Regular" w:cstheme="majorHAnsi"/>
          <w:sz w:val="22"/>
          <w:szCs w:val="22"/>
          <w:lang w:val="el-GR"/>
        </w:rPr>
        <w:t xml:space="preserve"> (2003), Λευκωσία: Επιμελητηρίου Καλών Τεχνών. </w:t>
      </w:r>
    </w:p>
    <w:p w14:paraId="435CFFB7" w14:textId="77777777" w:rsidR="00BF18F0" w:rsidRPr="007752ED" w:rsidRDefault="00BF18F0" w:rsidP="00BF18F0">
      <w:pPr>
        <w:pStyle w:val="a3"/>
        <w:numPr>
          <w:ilvl w:val="0"/>
          <w:numId w:val="11"/>
        </w:numPr>
        <w:spacing w:after="160" w:line="276" w:lineRule="auto"/>
        <w:jc w:val="both"/>
        <w:rPr>
          <w:rFonts w:ascii="DINPro-Regular" w:hAnsi="DINPro-Regular" w:cstheme="majorHAnsi"/>
          <w:sz w:val="22"/>
          <w:szCs w:val="22"/>
          <w:lang w:val="el-GR"/>
        </w:rPr>
      </w:pPr>
      <w:r w:rsidRPr="007752ED">
        <w:rPr>
          <w:rFonts w:ascii="DINPro-Regular" w:hAnsi="DINPro-Regular" w:cstheme="majorHAnsi"/>
          <w:i/>
          <w:sz w:val="22"/>
          <w:szCs w:val="22"/>
          <w:lang w:val="el-GR"/>
        </w:rPr>
        <w:t>Τοπογραφικό σχέδιο Πάφου, υφιστάμενη κατάσταση και ανάλυση, προτάσεις και μέτρα πολιτικής</w:t>
      </w:r>
      <w:r w:rsidRPr="007752ED">
        <w:rPr>
          <w:rFonts w:ascii="DINPro-Regular" w:hAnsi="DINPro-Regular" w:cstheme="majorHAnsi"/>
          <w:sz w:val="22"/>
          <w:szCs w:val="22"/>
          <w:lang w:val="el-GR"/>
        </w:rPr>
        <w:t xml:space="preserve">, Λευκωσία: Τμήμα Πολεοδομίας και Οικήσεως, Υπουργείο Εσωτερικών. </w:t>
      </w:r>
    </w:p>
    <w:p w14:paraId="61CAD709" w14:textId="77777777" w:rsidR="00BF18F0" w:rsidRPr="007752ED" w:rsidRDefault="00BF18F0" w:rsidP="00BF18F0">
      <w:pPr>
        <w:pStyle w:val="a3"/>
        <w:numPr>
          <w:ilvl w:val="0"/>
          <w:numId w:val="11"/>
        </w:numPr>
        <w:spacing w:after="160" w:line="276" w:lineRule="auto"/>
        <w:jc w:val="both"/>
        <w:rPr>
          <w:rFonts w:ascii="DINPro-Regular" w:hAnsi="DINPro-Regular"/>
          <w:lang w:val="el-GR"/>
        </w:rPr>
      </w:pPr>
      <w:proofErr w:type="spellStart"/>
      <w:r w:rsidRPr="007752ED">
        <w:rPr>
          <w:rFonts w:ascii="DINPro-Regular" w:hAnsi="DINPro-Regular" w:cstheme="majorHAnsi"/>
          <w:sz w:val="22"/>
          <w:szCs w:val="22"/>
          <w:lang w:val="el-GR"/>
        </w:rPr>
        <w:t>Τσικνόπουλλος</w:t>
      </w:r>
      <w:proofErr w:type="spellEnd"/>
      <w:r w:rsidRPr="007752ED">
        <w:rPr>
          <w:rFonts w:ascii="DINPro-Regular" w:hAnsi="DINPro-Regular" w:cstheme="majorHAnsi"/>
          <w:sz w:val="22"/>
          <w:szCs w:val="22"/>
          <w:lang w:val="el-GR"/>
        </w:rPr>
        <w:t xml:space="preserve"> Π. Ιωάννης (1971), </w:t>
      </w:r>
      <w:r w:rsidRPr="007752ED">
        <w:rPr>
          <w:rFonts w:ascii="DINPro-Regular" w:hAnsi="DINPro-Regular" w:cstheme="majorHAnsi"/>
          <w:i/>
          <w:sz w:val="22"/>
          <w:szCs w:val="22"/>
          <w:lang w:val="el-GR"/>
        </w:rPr>
        <w:t>Ιστορία της Εκκλησίας Πάφου</w:t>
      </w:r>
      <w:r w:rsidRPr="007752ED">
        <w:rPr>
          <w:rFonts w:ascii="DINPro-Regular" w:hAnsi="DINPro-Regular" w:cstheme="majorHAnsi"/>
          <w:sz w:val="22"/>
          <w:szCs w:val="22"/>
          <w:lang w:val="el-GR"/>
        </w:rPr>
        <w:t>, Λευκωσία: Ιερά Μητρόπολη Πάφου.</w:t>
      </w:r>
      <w:r w:rsidRPr="007752ED">
        <w:rPr>
          <w:rFonts w:ascii="DINPro-Regular" w:hAnsi="DINPro-Regular"/>
          <w:lang w:val="el-GR"/>
        </w:rPr>
        <w:t xml:space="preserve"> </w:t>
      </w:r>
    </w:p>
    <w:p w14:paraId="53A66BFF" w14:textId="77777777" w:rsidR="00E917F0" w:rsidRPr="007752ED" w:rsidRDefault="00E917F0" w:rsidP="007016B0">
      <w:pPr>
        <w:spacing w:after="160" w:line="276" w:lineRule="auto"/>
        <w:jc w:val="both"/>
        <w:rPr>
          <w:rFonts w:ascii="DINPro-Regular" w:hAnsi="DINPro-Regular"/>
          <w:b/>
          <w:sz w:val="22"/>
          <w:szCs w:val="22"/>
          <w:lang w:val="el-GR"/>
        </w:rPr>
      </w:pPr>
    </w:p>
    <w:p w14:paraId="5CE23433" w14:textId="4B70D4E7" w:rsidR="006E4C25" w:rsidRPr="007752ED" w:rsidRDefault="00B622B4" w:rsidP="003868BB">
      <w:pPr>
        <w:widowControl w:val="0"/>
        <w:tabs>
          <w:tab w:val="left" w:pos="220"/>
          <w:tab w:val="left" w:pos="720"/>
        </w:tabs>
        <w:autoSpaceDE w:val="0"/>
        <w:autoSpaceDN w:val="0"/>
        <w:adjustRightInd w:val="0"/>
        <w:spacing w:after="159" w:line="276" w:lineRule="auto"/>
        <w:jc w:val="both"/>
        <w:rPr>
          <w:rFonts w:ascii="DINPro-Regular" w:hAnsi="DINPro-Regular" w:cs="Times"/>
          <w:b/>
          <w:sz w:val="22"/>
          <w:szCs w:val="22"/>
          <w:lang w:eastAsia="ja-JP"/>
        </w:rPr>
      </w:pPr>
      <w:r w:rsidRPr="007752ED">
        <w:rPr>
          <w:rFonts w:ascii="DINPro-Regular" w:hAnsi="DINPro-Regular" w:cs="Times"/>
          <w:b/>
          <w:sz w:val="22"/>
          <w:szCs w:val="22"/>
          <w:lang w:eastAsia="ja-JP"/>
        </w:rPr>
        <w:t>2.4</w:t>
      </w:r>
      <w:r w:rsidR="00D23B95" w:rsidRPr="007752ED">
        <w:rPr>
          <w:rFonts w:ascii="DINPro-Regular" w:hAnsi="DINPro-Regular" w:cs="Times"/>
          <w:b/>
          <w:sz w:val="22"/>
          <w:szCs w:val="22"/>
          <w:lang w:eastAsia="ja-JP"/>
        </w:rPr>
        <w:t>. Conclusion</w:t>
      </w:r>
    </w:p>
    <w:p w14:paraId="6CF97685" w14:textId="4431EEBE"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overview presented above, suggests that there is a large number of </w:t>
      </w:r>
      <w:r w:rsidR="00D23B95" w:rsidRPr="007752ED">
        <w:rPr>
          <w:rFonts w:ascii="DINPro-Regular" w:hAnsi="DINPro-Regular"/>
          <w:sz w:val="22"/>
          <w:szCs w:val="22"/>
        </w:rPr>
        <w:t xml:space="preserve">short summaries, archaeological and tourist </w:t>
      </w:r>
      <w:r w:rsidR="007016B0" w:rsidRPr="007752ED">
        <w:rPr>
          <w:rFonts w:ascii="DINPro-Regular" w:hAnsi="DINPro-Regular"/>
          <w:sz w:val="22"/>
          <w:szCs w:val="22"/>
        </w:rPr>
        <w:t>guides</w:t>
      </w:r>
      <w:r w:rsidR="007016B0" w:rsidRPr="007752ED">
        <w:rPr>
          <w:rFonts w:ascii="DINPro-Regular" w:hAnsi="DINPro-Regular"/>
          <w:b/>
          <w:sz w:val="22"/>
          <w:szCs w:val="22"/>
        </w:rPr>
        <w:t xml:space="preserve"> </w:t>
      </w:r>
      <w:r w:rsidR="007016B0" w:rsidRPr="007752ED">
        <w:rPr>
          <w:rFonts w:ascii="DINPro-Regular" w:hAnsi="DINPro-Regular" w:cs="Times"/>
          <w:sz w:val="22"/>
          <w:szCs w:val="22"/>
          <w:lang w:eastAsia="ja-JP"/>
        </w:rPr>
        <w:t>relating</w:t>
      </w:r>
      <w:r w:rsidRPr="007752ED">
        <w:rPr>
          <w:rFonts w:ascii="DINPro-Regular" w:hAnsi="DINPro-Regular" w:cs="Times"/>
          <w:sz w:val="22"/>
          <w:szCs w:val="22"/>
          <w:lang w:eastAsia="ja-JP"/>
        </w:rPr>
        <w:t xml:space="preserve"> to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Most of </w:t>
      </w:r>
      <w:r w:rsidR="00D23B95" w:rsidRPr="007752ED">
        <w:rPr>
          <w:rFonts w:ascii="DINPro-Regular" w:hAnsi="DINPro-Regular" w:cs="Times"/>
          <w:sz w:val="22"/>
          <w:szCs w:val="22"/>
          <w:lang w:eastAsia="ja-JP"/>
        </w:rPr>
        <w:t>them</w:t>
      </w:r>
      <w:r w:rsidR="007016B0" w:rsidRPr="007752ED">
        <w:rPr>
          <w:rFonts w:ascii="DINPro-Regular" w:hAnsi="DINPro-Regular" w:cs="Times"/>
          <w:sz w:val="22"/>
          <w:szCs w:val="22"/>
          <w:lang w:eastAsia="ja-JP"/>
        </w:rPr>
        <w:t xml:space="preserve"> </w:t>
      </w:r>
      <w:r w:rsidRPr="007752ED">
        <w:rPr>
          <w:rFonts w:ascii="DINPro-Regular" w:hAnsi="DINPro-Regular" w:cs="Times"/>
          <w:sz w:val="22"/>
          <w:szCs w:val="22"/>
          <w:lang w:eastAsia="ja-JP"/>
        </w:rPr>
        <w:t xml:space="preserve">focus on the most popular and important </w:t>
      </w:r>
      <w:r w:rsidR="00F164AD" w:rsidRPr="007752ED">
        <w:rPr>
          <w:rFonts w:ascii="DINPro-Regular" w:hAnsi="DINPro-Regular" w:cs="Times"/>
          <w:sz w:val="22"/>
          <w:szCs w:val="22"/>
          <w:lang w:eastAsia="ja-JP"/>
        </w:rPr>
        <w:t>archaeological</w:t>
      </w:r>
      <w:r w:rsidRPr="007752ED">
        <w:rPr>
          <w:rFonts w:ascii="DINPro-Regular" w:hAnsi="DINPro-Regular" w:cs="Times"/>
          <w:sz w:val="22"/>
          <w:szCs w:val="22"/>
          <w:lang w:eastAsia="ja-JP"/>
        </w:rPr>
        <w:t xml:space="preserve"> sites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which are most commonly visited by tourists. Furthermore, most guides group together the town and the region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and don't focus on the metropolitan area exclusively.  It is also obvious that, despite the large number of said guides, there is little attention to the general cultural dynamic of the cultural district as defined by our research. Hence, we conclude that in fact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is lacking in the presentation of a comprehensive guide that lists both the tangible and intangible assets of the district. Therefore, a new proposed guide covering some of the less known monuments, especially the</w:t>
      </w:r>
      <w:r w:rsidR="00D23B95" w:rsidRPr="007752ED">
        <w:rPr>
          <w:rFonts w:ascii="DINPro-Regular" w:hAnsi="DINPro-Regular" w:cs="Times"/>
          <w:sz w:val="22"/>
          <w:szCs w:val="22"/>
          <w:lang w:eastAsia="ja-JP"/>
        </w:rPr>
        <w:t xml:space="preserve"> modern</w:t>
      </w:r>
      <w:r w:rsidRPr="007752ED">
        <w:rPr>
          <w:rFonts w:ascii="DINPro-Regular" w:hAnsi="DINPro-Regular" w:cs="Times"/>
          <w:sz w:val="22"/>
          <w:szCs w:val="22"/>
          <w:lang w:eastAsia="ja-JP"/>
        </w:rPr>
        <w:t xml:space="preserve"> ones, as well as other more relevant cultural assets is desirable.</w:t>
      </w:r>
    </w:p>
    <w:p w14:paraId="3944BF08"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1D617358" w14:textId="1ECC0FC0"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The same findings apply to the vast collection of books</w:t>
      </w:r>
      <w:r w:rsidR="00D23B95" w:rsidRPr="007752ED">
        <w:rPr>
          <w:rFonts w:ascii="DINPro-Regular" w:hAnsi="DINPro-Regular"/>
          <w:b/>
          <w:sz w:val="22"/>
          <w:szCs w:val="22"/>
        </w:rPr>
        <w:t xml:space="preserve"> </w:t>
      </w:r>
      <w:r w:rsidR="00D23B95" w:rsidRPr="007752ED">
        <w:rPr>
          <w:rFonts w:ascii="DINPro-Regular" w:hAnsi="DINPro-Regular"/>
          <w:sz w:val="22"/>
          <w:szCs w:val="22"/>
        </w:rPr>
        <w:t>of general cultural content</w:t>
      </w:r>
      <w:r w:rsidR="00D23B95" w:rsidRPr="007752ED">
        <w:rPr>
          <w:rFonts w:ascii="DINPro-Regular" w:hAnsi="DINPro-Regular"/>
          <w:b/>
          <w:sz w:val="22"/>
          <w:szCs w:val="22"/>
        </w:rPr>
        <w:t xml:space="preserve"> </w:t>
      </w:r>
      <w:r w:rsidRPr="007752ED">
        <w:rPr>
          <w:rFonts w:ascii="DINPro-Regular" w:hAnsi="DINPro-Regular" w:cs="Times"/>
          <w:sz w:val="22"/>
          <w:szCs w:val="22"/>
          <w:lang w:eastAsia="ja-JP"/>
        </w:rPr>
        <w:t xml:space="preserve">that deal with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all of them proving basic information, historical and </w:t>
      </w:r>
      <w:r w:rsidR="00F164AD" w:rsidRPr="007752ED">
        <w:rPr>
          <w:rFonts w:ascii="DINPro-Regular" w:hAnsi="DINPro-Regular" w:cs="Times"/>
          <w:sz w:val="22"/>
          <w:szCs w:val="22"/>
          <w:lang w:eastAsia="ja-JP"/>
        </w:rPr>
        <w:t>archaeological</w:t>
      </w:r>
      <w:r w:rsidRPr="007752ED">
        <w:rPr>
          <w:rFonts w:ascii="DINPro-Regular" w:hAnsi="DINPro-Regular" w:cs="Times"/>
          <w:sz w:val="22"/>
          <w:szCs w:val="22"/>
          <w:lang w:eastAsia="ja-JP"/>
        </w:rPr>
        <w:t xml:space="preserve">, for the most important ancient monuments. The books serve as a supplement to the guides, for the tourist who may be interested in a more in depth presentation of the monuments. There is, however a single book, (Agni </w:t>
      </w:r>
      <w:proofErr w:type="spellStart"/>
      <w:r w:rsidRPr="007752ED">
        <w:rPr>
          <w:rFonts w:ascii="DINPro-Regular" w:hAnsi="DINPro-Regular" w:cs="Times"/>
          <w:sz w:val="22"/>
          <w:szCs w:val="22"/>
          <w:lang w:eastAsia="ja-JP"/>
        </w:rPr>
        <w:t>Michaelides</w:t>
      </w:r>
      <w:proofErr w:type="spellEnd"/>
      <w:r w:rsidRPr="007752ED">
        <w:rPr>
          <w:rFonts w:ascii="DINPro-Regular" w:hAnsi="DINPro-Regular" w:cs="Times"/>
          <w:sz w:val="22"/>
          <w:szCs w:val="22"/>
          <w:lang w:eastAsia="ja-JP"/>
        </w:rPr>
        <w:t xml:space="preserve">, 1989), which makes note of modern </w:t>
      </w:r>
      <w:proofErr w:type="spellStart"/>
      <w:r w:rsidRPr="007752ED">
        <w:rPr>
          <w:rFonts w:ascii="DINPro-Regular" w:hAnsi="DINPro-Regular" w:cs="Times"/>
          <w:sz w:val="22"/>
          <w:szCs w:val="22"/>
          <w:lang w:eastAsia="ja-JP"/>
        </w:rPr>
        <w:t>Pafian</w:t>
      </w:r>
      <w:proofErr w:type="spellEnd"/>
      <w:r w:rsidRPr="007752ED">
        <w:rPr>
          <w:rFonts w:ascii="DINPro-Regular" w:hAnsi="DINPro-Regular" w:cs="Times"/>
          <w:sz w:val="22"/>
          <w:szCs w:val="22"/>
          <w:lang w:eastAsia="ja-JP"/>
        </w:rPr>
        <w:t xml:space="preserve"> history, habits and rituals and customs of the inhabitants. Here, we have no extensive book representation that presents and analyzes the elements of the cultural heritage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as defined above.</w:t>
      </w:r>
    </w:p>
    <w:p w14:paraId="3E92BDDA"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1E8A2798" w14:textId="4EC7E0F9"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lastRenderedPageBreak/>
        <w:t xml:space="preserve">Finally, in addition to the books and guides there is a list of </w:t>
      </w:r>
      <w:r w:rsidR="00D23B95" w:rsidRPr="007752ED">
        <w:rPr>
          <w:rFonts w:ascii="DINPro-Regular" w:hAnsi="DINPro-Regular" w:cstheme="majorHAnsi"/>
          <w:sz w:val="22"/>
          <w:szCs w:val="22"/>
        </w:rPr>
        <w:t>monographs and specialized studies</w:t>
      </w:r>
      <w:r w:rsidR="00D23B95" w:rsidRPr="007752ED">
        <w:rPr>
          <w:rFonts w:ascii="DINPro-Regular" w:hAnsi="DINPro-Regular" w:cstheme="majorHAnsi"/>
          <w:b/>
          <w:sz w:val="22"/>
          <w:szCs w:val="22"/>
        </w:rPr>
        <w:t xml:space="preserve"> </w:t>
      </w:r>
      <w:r w:rsidRPr="007752ED">
        <w:rPr>
          <w:rFonts w:ascii="DINPro-Regular" w:hAnsi="DINPro-Regular" w:cs="Times"/>
          <w:sz w:val="22"/>
          <w:szCs w:val="22"/>
          <w:lang w:eastAsia="ja-JP"/>
        </w:rPr>
        <w:t xml:space="preserve">that deal either with specific antiquities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(e.g. the mosaics) or specific eras of the town's history mostly relating to anci</w:t>
      </w:r>
      <w:r w:rsidR="005651D3" w:rsidRPr="007752ED">
        <w:rPr>
          <w:rFonts w:ascii="DINPro-Regular" w:hAnsi="DINPro-Regular" w:cs="Times"/>
          <w:sz w:val="22"/>
          <w:szCs w:val="22"/>
          <w:lang w:eastAsia="ja-JP"/>
        </w:rPr>
        <w:t xml:space="preserve">ent times. There are some books, which </w:t>
      </w:r>
      <w:r w:rsidRPr="007752ED">
        <w:rPr>
          <w:rFonts w:ascii="DINPro-Regular" w:hAnsi="DINPro-Regular" w:cs="Times"/>
          <w:sz w:val="22"/>
          <w:szCs w:val="22"/>
          <w:lang w:eastAsia="ja-JP"/>
        </w:rPr>
        <w:t xml:space="preserve">present modern cultural activities (mostly painting), one single publication on the architecture of modern buildings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(Neoclassical and Colonial style) and </w:t>
      </w:r>
      <w:r w:rsidR="005651D3" w:rsidRPr="007752ED">
        <w:rPr>
          <w:rFonts w:ascii="DINPro-Regular" w:hAnsi="DINPro-Regular" w:cs="Times"/>
          <w:sz w:val="22"/>
          <w:szCs w:val="22"/>
          <w:lang w:eastAsia="ja-JP"/>
        </w:rPr>
        <w:t>on folklore with an encyclopedia of local legends and fairy tales. Finally, there is one single album of photographs from the first half of the 20</w:t>
      </w:r>
      <w:r w:rsidR="005651D3" w:rsidRPr="007752ED">
        <w:rPr>
          <w:rFonts w:ascii="DINPro-Regular" w:hAnsi="DINPro-Regular" w:cs="Times"/>
          <w:sz w:val="22"/>
          <w:szCs w:val="22"/>
          <w:vertAlign w:val="superscript"/>
          <w:lang w:eastAsia="ja-JP"/>
        </w:rPr>
        <w:t>th</w:t>
      </w:r>
      <w:r w:rsidR="005651D3" w:rsidRPr="007752ED">
        <w:rPr>
          <w:rFonts w:ascii="DINPro-Regular" w:hAnsi="DINPro-Regular" w:cs="Times"/>
          <w:sz w:val="22"/>
          <w:szCs w:val="22"/>
          <w:lang w:eastAsia="ja-JP"/>
        </w:rPr>
        <w:t xml:space="preserve"> century. We are noting here the absence of any publications on the </w:t>
      </w:r>
      <w:r w:rsidR="008F082F" w:rsidRPr="007752ED">
        <w:rPr>
          <w:rFonts w:ascii="DINPro-Regular" w:hAnsi="DINPro-Regular" w:cs="Times"/>
          <w:sz w:val="22"/>
          <w:szCs w:val="22"/>
          <w:lang w:eastAsia="ja-JP"/>
        </w:rPr>
        <w:t>historic “anonymous”</w:t>
      </w:r>
      <w:r w:rsidR="005651D3" w:rsidRPr="007752ED">
        <w:rPr>
          <w:rFonts w:ascii="DINPro-Regular" w:hAnsi="DINPro-Regular" w:cs="Times"/>
          <w:sz w:val="22"/>
          <w:szCs w:val="22"/>
          <w:lang w:eastAsia="ja-JP"/>
        </w:rPr>
        <w:t xml:space="preserve"> architecture of the town.</w:t>
      </w:r>
    </w:p>
    <w:p w14:paraId="583D7D30" w14:textId="77777777" w:rsidR="007752ED" w:rsidRDefault="007752ED" w:rsidP="003868BB">
      <w:pPr>
        <w:widowControl w:val="0"/>
        <w:autoSpaceDE w:val="0"/>
        <w:autoSpaceDN w:val="0"/>
        <w:adjustRightInd w:val="0"/>
        <w:jc w:val="both"/>
        <w:rPr>
          <w:rFonts w:ascii="DINPro-Regular" w:hAnsi="DINPro-Regular" w:cs="Times"/>
          <w:sz w:val="22"/>
          <w:szCs w:val="22"/>
          <w:lang w:eastAsia="ja-JP"/>
        </w:rPr>
      </w:pPr>
    </w:p>
    <w:p w14:paraId="49F8709B" w14:textId="77777777" w:rsidR="007752ED" w:rsidRDefault="007752ED" w:rsidP="003868BB">
      <w:pPr>
        <w:widowControl w:val="0"/>
        <w:autoSpaceDE w:val="0"/>
        <w:autoSpaceDN w:val="0"/>
        <w:adjustRightInd w:val="0"/>
        <w:jc w:val="both"/>
        <w:rPr>
          <w:rFonts w:ascii="DINPro-Regular" w:hAnsi="DINPro-Regular" w:cs="Times"/>
          <w:sz w:val="22"/>
          <w:szCs w:val="22"/>
          <w:lang w:eastAsia="ja-JP"/>
        </w:rPr>
      </w:pPr>
    </w:p>
    <w:p w14:paraId="5B04BFCD" w14:textId="77777777" w:rsidR="007752ED" w:rsidRPr="007752ED" w:rsidRDefault="007752ED" w:rsidP="003868BB">
      <w:pPr>
        <w:widowControl w:val="0"/>
        <w:autoSpaceDE w:val="0"/>
        <w:autoSpaceDN w:val="0"/>
        <w:adjustRightInd w:val="0"/>
        <w:jc w:val="both"/>
        <w:rPr>
          <w:rFonts w:ascii="DINPro-Regular" w:hAnsi="DINPro-Regular" w:cs="Times"/>
          <w:sz w:val="22"/>
          <w:szCs w:val="22"/>
          <w:lang w:eastAsia="ja-JP"/>
        </w:rPr>
      </w:pPr>
    </w:p>
    <w:p w14:paraId="261AD100" w14:textId="3C0ECE0A" w:rsidR="00B622B4" w:rsidRPr="007752ED" w:rsidRDefault="00B622B4" w:rsidP="007016B0">
      <w:pPr>
        <w:widowControl w:val="0"/>
        <w:autoSpaceDE w:val="0"/>
        <w:autoSpaceDN w:val="0"/>
        <w:adjustRightInd w:val="0"/>
        <w:jc w:val="both"/>
        <w:rPr>
          <w:rFonts w:ascii="DINPro-Regular" w:hAnsi="DINPro-Regular" w:cs="Times"/>
          <w:b/>
          <w:lang w:eastAsia="ja-JP"/>
        </w:rPr>
      </w:pPr>
      <w:r w:rsidRPr="007752ED">
        <w:rPr>
          <w:rFonts w:ascii="DINPro-Regular" w:hAnsi="DINPro-Regular" w:cs="Times"/>
          <w:b/>
          <w:lang w:eastAsia="ja-JP"/>
        </w:rPr>
        <w:t>3. MAPPING THE TANGIBLE HERITAGE</w:t>
      </w:r>
    </w:p>
    <w:p w14:paraId="64C4A534" w14:textId="77777777" w:rsidR="00B622B4" w:rsidRPr="007752ED" w:rsidRDefault="00B622B4" w:rsidP="003868BB">
      <w:pPr>
        <w:widowControl w:val="0"/>
        <w:autoSpaceDE w:val="0"/>
        <w:autoSpaceDN w:val="0"/>
        <w:adjustRightInd w:val="0"/>
        <w:ind w:left="360"/>
        <w:jc w:val="both"/>
        <w:rPr>
          <w:rFonts w:ascii="DINPro-Regular" w:hAnsi="DINPro-Regular" w:cs="Times"/>
          <w:sz w:val="22"/>
          <w:szCs w:val="22"/>
          <w:lang w:eastAsia="ja-JP"/>
        </w:rPr>
      </w:pPr>
    </w:p>
    <w:p w14:paraId="69A433B0" w14:textId="6C2CC1FA" w:rsidR="00B622B4" w:rsidRPr="007752ED" w:rsidRDefault="00B622B4" w:rsidP="007016B0">
      <w:pPr>
        <w:widowControl w:val="0"/>
        <w:autoSpaceDE w:val="0"/>
        <w:autoSpaceDN w:val="0"/>
        <w:adjustRightInd w:val="0"/>
        <w:jc w:val="both"/>
        <w:rPr>
          <w:rFonts w:ascii="DINPro-Regular" w:hAnsi="DINPro-Regular" w:cs="Times"/>
          <w:b/>
          <w:sz w:val="22"/>
          <w:szCs w:val="22"/>
          <w:lang w:eastAsia="ja-JP"/>
        </w:rPr>
      </w:pPr>
      <w:r w:rsidRPr="007752ED">
        <w:rPr>
          <w:rFonts w:ascii="DINPro-Regular" w:hAnsi="DINPro-Regular" w:cs="Times"/>
          <w:b/>
          <w:sz w:val="22"/>
          <w:szCs w:val="22"/>
          <w:lang w:eastAsia="ja-JP"/>
        </w:rPr>
        <w:t>3.1. Definition of crite</w:t>
      </w:r>
      <w:r w:rsidR="00596FF2" w:rsidRPr="007752ED">
        <w:rPr>
          <w:rFonts w:ascii="DINPro-Regular" w:hAnsi="DINPro-Regular" w:cs="Times"/>
          <w:b/>
          <w:sz w:val="22"/>
          <w:szCs w:val="22"/>
          <w:lang w:eastAsia="ja-JP"/>
        </w:rPr>
        <w:t xml:space="preserve">ria for recording elements of </w:t>
      </w:r>
      <w:r w:rsidRPr="007752ED">
        <w:rPr>
          <w:rFonts w:ascii="DINPro-Regular" w:hAnsi="DINPro-Regular" w:cs="Times"/>
          <w:b/>
          <w:sz w:val="22"/>
          <w:szCs w:val="22"/>
          <w:lang w:eastAsia="ja-JP"/>
        </w:rPr>
        <w:t>tangible heritage</w:t>
      </w:r>
    </w:p>
    <w:p w14:paraId="1FFDD593" w14:textId="77777777" w:rsidR="00B622B4" w:rsidRPr="007752ED" w:rsidRDefault="00B622B4"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67F71D60" w14:textId="6B8E50AC" w:rsidR="00B622B4" w:rsidRPr="007752ED" w:rsidRDefault="00B622B4"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All tangible cultural assets that are presented in this current study relate exclus</w:t>
      </w:r>
      <w:r w:rsidR="00003289" w:rsidRPr="007752ED">
        <w:rPr>
          <w:rFonts w:ascii="DINPro-Regular" w:hAnsi="DINPro-Regular" w:cs="Times"/>
          <w:sz w:val="22"/>
          <w:szCs w:val="22"/>
          <w:lang w:eastAsia="ja-JP"/>
        </w:rPr>
        <w:t xml:space="preserve">ively to the </w:t>
      </w:r>
      <w:r w:rsidR="00427924" w:rsidRPr="007752ED">
        <w:rPr>
          <w:rFonts w:ascii="DINPro-Regular" w:hAnsi="DINPro-Regular" w:cs="Times"/>
          <w:sz w:val="22"/>
          <w:szCs w:val="22"/>
          <w:lang w:eastAsia="ja-JP"/>
        </w:rPr>
        <w:t xml:space="preserve">statutory </w:t>
      </w:r>
      <w:r w:rsidR="00003289" w:rsidRPr="007752ED">
        <w:rPr>
          <w:rFonts w:ascii="DINPro-Regular" w:hAnsi="DINPro-Regular" w:cs="Times"/>
          <w:sz w:val="22"/>
          <w:szCs w:val="22"/>
          <w:lang w:eastAsia="ja-JP"/>
        </w:rPr>
        <w:t>monuments in the form that these are recorded in the official</w:t>
      </w:r>
      <w:r w:rsidR="00427924" w:rsidRPr="007752ED">
        <w:rPr>
          <w:rFonts w:ascii="DINPro-Regular" w:hAnsi="DINPro-Regular" w:cs="Times"/>
          <w:sz w:val="22"/>
          <w:szCs w:val="22"/>
          <w:lang w:eastAsia="ja-JP"/>
        </w:rPr>
        <w:t xml:space="preserve"> archives and</w:t>
      </w:r>
      <w:r w:rsidR="00003289" w:rsidRPr="007752ED">
        <w:rPr>
          <w:rFonts w:ascii="DINPro-Regular" w:hAnsi="DINPro-Regular" w:cs="Times"/>
          <w:sz w:val="22"/>
          <w:szCs w:val="22"/>
          <w:lang w:eastAsia="ja-JP"/>
        </w:rPr>
        <w:t xml:space="preserve"> list</w:t>
      </w:r>
      <w:r w:rsidR="00427924" w:rsidRPr="007752ED">
        <w:rPr>
          <w:rFonts w:ascii="DINPro-Regular" w:hAnsi="DINPro-Regular" w:cs="Times"/>
          <w:sz w:val="22"/>
          <w:szCs w:val="22"/>
          <w:lang w:eastAsia="ja-JP"/>
        </w:rPr>
        <w:t>s</w:t>
      </w:r>
      <w:r w:rsidR="00003289" w:rsidRPr="007752ED">
        <w:rPr>
          <w:rFonts w:ascii="DINPro-Regular" w:hAnsi="DINPro-Regular" w:cs="Times"/>
          <w:sz w:val="22"/>
          <w:szCs w:val="22"/>
          <w:lang w:eastAsia="ja-JP"/>
        </w:rPr>
        <w:t xml:space="preserve"> </w:t>
      </w:r>
      <w:r w:rsidRPr="007752ED">
        <w:rPr>
          <w:rFonts w:ascii="DINPro-Regular" w:hAnsi="DINPro-Regular" w:cs="Times"/>
          <w:sz w:val="22"/>
          <w:szCs w:val="22"/>
          <w:lang w:eastAsia="ja-JP"/>
        </w:rPr>
        <w:t xml:space="preserve">of the Department of Antiquities </w:t>
      </w:r>
      <w:r w:rsidR="00003289" w:rsidRPr="007752ED">
        <w:rPr>
          <w:rFonts w:ascii="DINPro-Regular" w:hAnsi="DINPro-Regular" w:cs="Times"/>
          <w:sz w:val="22"/>
          <w:szCs w:val="22"/>
          <w:lang w:eastAsia="ja-JP"/>
        </w:rPr>
        <w:t xml:space="preserve">and the Department of </w:t>
      </w:r>
      <w:r w:rsidR="00933936" w:rsidRPr="007752ED">
        <w:rPr>
          <w:rFonts w:ascii="DINPro-Regular" w:hAnsi="DINPro-Regular" w:cs="Times"/>
          <w:sz w:val="22"/>
          <w:szCs w:val="22"/>
          <w:lang w:eastAsia="ja-JP"/>
        </w:rPr>
        <w:t xml:space="preserve">Town Planning and Housing </w:t>
      </w:r>
      <w:r w:rsidR="00003289" w:rsidRPr="007752ED">
        <w:rPr>
          <w:rFonts w:ascii="DINPro-Regular" w:hAnsi="DINPro-Regular" w:cs="Times"/>
          <w:sz w:val="22"/>
          <w:szCs w:val="22"/>
          <w:lang w:eastAsia="ja-JP"/>
        </w:rPr>
        <w:t>of the Republic of Cyprus.</w:t>
      </w:r>
    </w:p>
    <w:p w14:paraId="6D1D4B75" w14:textId="77777777" w:rsidR="00003289" w:rsidRPr="007752ED" w:rsidRDefault="00003289"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17E4C935" w14:textId="19268CBE" w:rsidR="00003289" w:rsidRPr="007752ED" w:rsidRDefault="00003289"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It is important to note that we were unable to detect almost 40% of all listed buildings due to cartography changes undertaken at different periods by the </w:t>
      </w:r>
      <w:r w:rsidR="00715F75" w:rsidRPr="007752ED">
        <w:rPr>
          <w:rFonts w:ascii="DINPro-Regular" w:hAnsi="DINPro-Regular" w:cs="Times"/>
          <w:sz w:val="22"/>
          <w:szCs w:val="22"/>
          <w:lang w:eastAsia="ja-JP"/>
        </w:rPr>
        <w:t>Land Registry Department. Officials of the Department acknowledged this short coming, stating that it is in their near-future plans to undertake a comprehensive study on the issue.</w:t>
      </w:r>
    </w:p>
    <w:p w14:paraId="467BDEFE" w14:textId="77777777" w:rsidR="00715F75" w:rsidRPr="007752ED" w:rsidRDefault="00715F75"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76F22006" w14:textId="4CA5C5C5" w:rsidR="00715F75" w:rsidRPr="007752ED" w:rsidRDefault="00715F75" w:rsidP="007016B0">
      <w:pPr>
        <w:widowControl w:val="0"/>
        <w:tabs>
          <w:tab w:val="left" w:pos="0"/>
        </w:tabs>
        <w:autoSpaceDE w:val="0"/>
        <w:autoSpaceDN w:val="0"/>
        <w:adjustRightInd w:val="0"/>
        <w:jc w:val="both"/>
        <w:rPr>
          <w:rFonts w:ascii="DINPro-Regular" w:hAnsi="DINPro-Regular" w:cs="Times"/>
          <w:b/>
          <w:sz w:val="22"/>
          <w:szCs w:val="22"/>
          <w:lang w:eastAsia="ja-JP"/>
        </w:rPr>
      </w:pPr>
      <w:r w:rsidRPr="007752ED">
        <w:rPr>
          <w:rFonts w:ascii="DINPro-Regular" w:hAnsi="DINPro-Regular" w:cs="Times"/>
          <w:b/>
          <w:sz w:val="22"/>
          <w:szCs w:val="22"/>
          <w:lang w:eastAsia="ja-JP"/>
        </w:rPr>
        <w:t>3.2 Clarifications on the legal framework behind tangible heritage.</w:t>
      </w:r>
    </w:p>
    <w:p w14:paraId="04019B0C" w14:textId="77777777" w:rsidR="00715F75" w:rsidRPr="007752ED" w:rsidRDefault="00715F75"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0EA0E911" w14:textId="797A6F83" w:rsidR="00715F75" w:rsidRPr="007752ED" w:rsidRDefault="00715F75"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According to the State’s legal framework the tangible heritage in Cyprus is divided into two separate categories: the ancient monuments and the listed buildings and sites. Ancient Monuments are protected according to the 1935 Law on Antiquities (and any changes therein) and listed buildings and sites according to the 1972 Law on </w:t>
      </w:r>
      <w:r w:rsidR="00660963" w:rsidRPr="007752ED">
        <w:rPr>
          <w:rFonts w:ascii="DINPro-Regular" w:hAnsi="DINPro-Regular" w:cs="Times"/>
          <w:sz w:val="22"/>
          <w:szCs w:val="22"/>
          <w:lang w:eastAsia="ja-JP"/>
        </w:rPr>
        <w:t>Town</w:t>
      </w:r>
      <w:r w:rsidRPr="007752ED">
        <w:rPr>
          <w:rFonts w:ascii="DINPro-Regular" w:hAnsi="DINPro-Regular" w:cs="Times"/>
          <w:sz w:val="22"/>
          <w:szCs w:val="22"/>
          <w:lang w:eastAsia="ja-JP"/>
        </w:rPr>
        <w:t xml:space="preserve"> and Country Planning and the 1992 Law on Listed Buildings (and any changes therein).</w:t>
      </w:r>
    </w:p>
    <w:p w14:paraId="34F08AE4" w14:textId="77777777" w:rsidR="00715F75" w:rsidRPr="007752ED" w:rsidRDefault="00715F75"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12F8BB24" w14:textId="6B300C32" w:rsidR="00715F75" w:rsidRPr="007752ED" w:rsidRDefault="00715F75" w:rsidP="007016B0">
      <w:pPr>
        <w:widowControl w:val="0"/>
        <w:tabs>
          <w:tab w:val="left" w:pos="0"/>
        </w:tabs>
        <w:autoSpaceDE w:val="0"/>
        <w:autoSpaceDN w:val="0"/>
        <w:adjustRightInd w:val="0"/>
        <w:jc w:val="both"/>
        <w:rPr>
          <w:rFonts w:ascii="DINPro-Regular" w:hAnsi="DINPro-Regular" w:cs="Times"/>
          <w:b/>
          <w:sz w:val="22"/>
          <w:szCs w:val="22"/>
          <w:lang w:eastAsia="ja-JP"/>
        </w:rPr>
      </w:pPr>
      <w:r w:rsidRPr="007752ED">
        <w:rPr>
          <w:rFonts w:ascii="DINPro-Regular" w:hAnsi="DINPro-Regular" w:cs="Times"/>
          <w:b/>
          <w:sz w:val="22"/>
          <w:szCs w:val="22"/>
          <w:lang w:eastAsia="ja-JP"/>
        </w:rPr>
        <w:t>Ancient Monuments</w:t>
      </w:r>
    </w:p>
    <w:p w14:paraId="595C29FA" w14:textId="77777777" w:rsidR="00617E85" w:rsidRPr="007752ED" w:rsidRDefault="00617E85"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1CAF5922" w14:textId="556A92F1" w:rsidR="009A3588" w:rsidRPr="007752ED" w:rsidRDefault="00617E85"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Ancient Monuments are declared only antiquities</w:t>
      </w:r>
      <w:r w:rsidR="00E32AED" w:rsidRPr="007752ED">
        <w:rPr>
          <w:rFonts w:ascii="DINPro-Regular" w:hAnsi="DINPro-Regular" w:cs="Times"/>
          <w:sz w:val="22"/>
          <w:szCs w:val="22"/>
          <w:lang w:eastAsia="ja-JP"/>
        </w:rPr>
        <w:t xml:space="preserve"> that are defined as</w:t>
      </w:r>
      <w:r w:rsidRPr="007752ED">
        <w:rPr>
          <w:rFonts w:ascii="DINPro-Regular" w:hAnsi="DINPro-Regular" w:cs="Times"/>
          <w:sz w:val="22"/>
          <w:szCs w:val="22"/>
          <w:lang w:eastAsia="ja-JP"/>
        </w:rPr>
        <w:t>:</w:t>
      </w:r>
    </w:p>
    <w:p w14:paraId="305C46C2" w14:textId="266D9302" w:rsidR="00617E85" w:rsidRPr="007752ED" w:rsidRDefault="00617E85"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“Each object either mobile or part of immovable property, which is an architectural project, sculpture, graphics, painting or any universal art, which is produced by human action, carved, written, sketched</w:t>
      </w:r>
      <w:r w:rsidR="00E32AED" w:rsidRPr="007752ED">
        <w:rPr>
          <w:rFonts w:ascii="DINPro-Regular" w:hAnsi="DINPro-Regular" w:cs="Times"/>
          <w:sz w:val="22"/>
          <w:szCs w:val="22"/>
          <w:lang w:eastAsia="ja-JP"/>
        </w:rPr>
        <w:t>,</w:t>
      </w:r>
      <w:r w:rsidRPr="007752ED">
        <w:rPr>
          <w:rFonts w:ascii="DINPro-Regular" w:hAnsi="DINPro-Regular" w:cs="Times"/>
          <w:sz w:val="22"/>
          <w:szCs w:val="22"/>
          <w:lang w:eastAsia="ja-JP"/>
        </w:rPr>
        <w:t xml:space="preserve"> </w:t>
      </w:r>
      <w:r w:rsidR="00E32AED" w:rsidRPr="007752ED">
        <w:rPr>
          <w:rFonts w:ascii="DINPro-Regular" w:hAnsi="DINPro-Regular" w:cs="Times"/>
          <w:sz w:val="22"/>
          <w:szCs w:val="22"/>
          <w:lang w:eastAsia="ja-JP"/>
        </w:rPr>
        <w:t xml:space="preserve">or </w:t>
      </w:r>
      <w:r w:rsidRPr="007752ED">
        <w:rPr>
          <w:rFonts w:ascii="DINPro-Regular" w:hAnsi="DINPro-Regular" w:cs="Times"/>
          <w:sz w:val="22"/>
          <w:szCs w:val="22"/>
          <w:lang w:eastAsia="ja-JP"/>
        </w:rPr>
        <w:t>generally constructed in any manner and in any matter before the last one hundred years and which was discovered or excavated in Cyprus, including the maritime zones of Cyprus and includes any such item or part of which has been added, rebuilt, adjusted or replaced later. Provided that for the church or folk art of great archaeological or artistic or historical significance, instead of chronological milestone of one hundred years, it will be assumed by the year 1940 AD, regardless of the place of manufacture or origin.</w:t>
      </w:r>
      <w:r w:rsidR="00E32AED" w:rsidRPr="007752ED">
        <w:rPr>
          <w:rFonts w:ascii="DINPro-Regular" w:hAnsi="DINPro-Regular" w:cs="Times"/>
          <w:sz w:val="22"/>
          <w:szCs w:val="22"/>
          <w:lang w:eastAsia="ja-JP"/>
        </w:rPr>
        <w:t>”</w:t>
      </w:r>
    </w:p>
    <w:p w14:paraId="54AD8685" w14:textId="77777777" w:rsidR="00E32AED" w:rsidRPr="007752ED" w:rsidRDefault="00E32AED"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200E9182" w14:textId="01611439" w:rsidR="00E32AED" w:rsidRPr="007752ED" w:rsidRDefault="00E32AED"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lastRenderedPageBreak/>
        <w:t>Declaring an antiquity as ancient monument falls within the responsibilities</w:t>
      </w:r>
      <w:r w:rsidR="009A72EE" w:rsidRPr="007752ED">
        <w:rPr>
          <w:rFonts w:ascii="DINPro-Regular" w:hAnsi="DINPro-Regular" w:cs="Times"/>
          <w:sz w:val="22"/>
          <w:szCs w:val="22"/>
          <w:lang w:eastAsia="ja-JP"/>
        </w:rPr>
        <w:t xml:space="preserve"> of the Cabinet of the Republic of Cyprus and it is conclude with the publication of the declaration in the official gazette of the Republic of Cyprus. The original proposal is presented by the Department of Antiquities. </w:t>
      </w:r>
    </w:p>
    <w:p w14:paraId="1B3B990F" w14:textId="77777777" w:rsidR="00C345B9" w:rsidRPr="007752ED" w:rsidRDefault="00C345B9"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586BA0F3" w14:textId="3C525C0C" w:rsidR="00C345B9" w:rsidRPr="007752ED" w:rsidRDefault="00C345B9"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As ancient m</w:t>
      </w:r>
      <w:r w:rsidR="00F723A7" w:rsidRPr="007752ED">
        <w:rPr>
          <w:rFonts w:ascii="DINPro-Regular" w:hAnsi="DINPro-Regular" w:cs="Times"/>
          <w:sz w:val="22"/>
          <w:szCs w:val="22"/>
          <w:lang w:eastAsia="ja-JP"/>
        </w:rPr>
        <w:t>onument the Cabinet may “designate any object, building or place in any land which it considers to be of public interest in terms of historical, architectural, traditional, artistic or archeological interest</w:t>
      </w:r>
      <w:r w:rsidR="004B4110" w:rsidRPr="007752ED">
        <w:rPr>
          <w:rFonts w:ascii="DINPro-Regular" w:hAnsi="DINPro-Regular" w:cs="Times"/>
          <w:sz w:val="22"/>
          <w:szCs w:val="22"/>
          <w:lang w:eastAsia="ja-JP"/>
        </w:rPr>
        <w:t>.</w:t>
      </w:r>
      <w:r w:rsidR="00F723A7" w:rsidRPr="007752ED">
        <w:rPr>
          <w:rFonts w:ascii="DINPro-Regular" w:hAnsi="DINPro-Regular" w:cs="Times"/>
          <w:sz w:val="22"/>
          <w:szCs w:val="22"/>
          <w:lang w:eastAsia="ja-JP"/>
        </w:rPr>
        <w:t>”</w:t>
      </w:r>
    </w:p>
    <w:p w14:paraId="3A32C9ED" w14:textId="77777777" w:rsidR="00F907FA" w:rsidRPr="007752ED" w:rsidRDefault="00F907FA"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49795466" w14:textId="712C981E" w:rsidR="00F907FA" w:rsidRPr="007752ED" w:rsidRDefault="00F907FA"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According to the same Law ancient monuments are classified in two separate categories:</w:t>
      </w:r>
      <w:r w:rsidR="00055A06" w:rsidRPr="007752ED">
        <w:rPr>
          <w:rFonts w:ascii="DINPro-Regular" w:hAnsi="DINPro-Regular" w:cs="Times"/>
          <w:sz w:val="22"/>
          <w:szCs w:val="22"/>
          <w:lang w:eastAsia="ja-JP"/>
        </w:rPr>
        <w:t xml:space="preserve"> Monuments of the First and Monuments of the Second</w:t>
      </w:r>
      <w:r w:rsidR="00F164AD" w:rsidRPr="007752ED">
        <w:rPr>
          <w:rFonts w:ascii="DINPro-Regular" w:hAnsi="DINPro-Regular" w:cs="Times"/>
          <w:sz w:val="22"/>
          <w:szCs w:val="22"/>
          <w:lang w:eastAsia="ja-JP"/>
        </w:rPr>
        <w:t xml:space="preserve"> </w:t>
      </w:r>
      <w:r w:rsidR="004B4110" w:rsidRPr="007752ED">
        <w:rPr>
          <w:rFonts w:ascii="DINPro-Regular" w:hAnsi="DINPro-Regular" w:cs="Times"/>
          <w:sz w:val="22"/>
          <w:szCs w:val="22"/>
          <w:lang w:eastAsia="ja-JP"/>
        </w:rPr>
        <w:t>Schedule</w:t>
      </w:r>
      <w:r w:rsidR="00055A06" w:rsidRPr="007752ED">
        <w:rPr>
          <w:rFonts w:ascii="DINPro-Regular" w:hAnsi="DINPro-Regular" w:cs="Times"/>
          <w:sz w:val="22"/>
          <w:szCs w:val="22"/>
          <w:lang w:eastAsia="ja-JP"/>
        </w:rPr>
        <w:t>. Monuments of the First</w:t>
      </w:r>
      <w:r w:rsidR="004B4110" w:rsidRPr="007752ED">
        <w:rPr>
          <w:rFonts w:ascii="DINPro-Regular" w:hAnsi="DINPro-Regular" w:cs="Times"/>
          <w:sz w:val="22"/>
          <w:szCs w:val="22"/>
          <w:lang w:eastAsia="ja-JP"/>
        </w:rPr>
        <w:t xml:space="preserve"> Schedule</w:t>
      </w:r>
      <w:r w:rsidR="00055A06" w:rsidRPr="007752ED">
        <w:rPr>
          <w:rFonts w:ascii="DINPro-Regular" w:hAnsi="DINPro-Regular" w:cs="Times"/>
          <w:sz w:val="22"/>
          <w:szCs w:val="22"/>
          <w:lang w:eastAsia="ja-JP"/>
        </w:rPr>
        <w:t xml:space="preserve"> are owned by the Republic of Cyprus, whereas Monuments of the Second </w:t>
      </w:r>
      <w:r w:rsidR="004B4110" w:rsidRPr="007752ED">
        <w:rPr>
          <w:rFonts w:ascii="DINPro-Regular" w:hAnsi="DINPro-Regular" w:cs="Times"/>
          <w:sz w:val="22"/>
          <w:szCs w:val="22"/>
          <w:lang w:eastAsia="ja-JP"/>
        </w:rPr>
        <w:t xml:space="preserve">Schedule </w:t>
      </w:r>
      <w:r w:rsidR="00055A06" w:rsidRPr="007752ED">
        <w:rPr>
          <w:rFonts w:ascii="DINPro-Regular" w:hAnsi="DINPro-Regular" w:cs="Times"/>
          <w:sz w:val="22"/>
          <w:szCs w:val="22"/>
          <w:lang w:eastAsia="ja-JP"/>
        </w:rPr>
        <w:t>are owned by private citizens</w:t>
      </w:r>
      <w:r w:rsidR="00054DB4" w:rsidRPr="007752ED">
        <w:rPr>
          <w:rFonts w:ascii="DINPro-Regular" w:hAnsi="DINPro-Regular" w:cs="Times"/>
          <w:sz w:val="22"/>
          <w:szCs w:val="22"/>
          <w:lang w:eastAsia="ja-JP"/>
        </w:rPr>
        <w:t>.</w:t>
      </w:r>
    </w:p>
    <w:p w14:paraId="28032819" w14:textId="77777777" w:rsidR="00054DB4" w:rsidRPr="007752ED" w:rsidRDefault="00054DB4"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7D8D721E" w14:textId="56D4BA52" w:rsidR="00054DB4" w:rsidRPr="007752ED" w:rsidRDefault="00054DB4" w:rsidP="007016B0">
      <w:pPr>
        <w:widowControl w:val="0"/>
        <w:tabs>
          <w:tab w:val="left" w:pos="0"/>
        </w:tabs>
        <w:autoSpaceDE w:val="0"/>
        <w:autoSpaceDN w:val="0"/>
        <w:adjustRightInd w:val="0"/>
        <w:jc w:val="both"/>
        <w:rPr>
          <w:rFonts w:ascii="DINPro-Regular" w:hAnsi="DINPro-Regular" w:cs="Times"/>
          <w:b/>
          <w:sz w:val="22"/>
          <w:szCs w:val="22"/>
          <w:lang w:eastAsia="ja-JP"/>
        </w:rPr>
      </w:pPr>
      <w:r w:rsidRPr="007752ED">
        <w:rPr>
          <w:rFonts w:ascii="DINPro-Regular" w:hAnsi="DINPro-Regular" w:cs="Times"/>
          <w:b/>
          <w:sz w:val="22"/>
          <w:szCs w:val="22"/>
          <w:lang w:eastAsia="ja-JP"/>
        </w:rPr>
        <w:t>Listed Buildings and Sites</w:t>
      </w:r>
    </w:p>
    <w:p w14:paraId="3D067D91" w14:textId="77777777" w:rsidR="009A3588" w:rsidRPr="007752ED" w:rsidRDefault="009A3588" w:rsidP="007016B0">
      <w:pPr>
        <w:widowControl w:val="0"/>
        <w:tabs>
          <w:tab w:val="left" w:pos="0"/>
        </w:tabs>
        <w:autoSpaceDE w:val="0"/>
        <w:autoSpaceDN w:val="0"/>
        <w:adjustRightInd w:val="0"/>
        <w:jc w:val="both"/>
        <w:rPr>
          <w:rFonts w:ascii="DINPro-Regular" w:hAnsi="DINPro-Regular" w:cs="Times"/>
          <w:sz w:val="22"/>
          <w:szCs w:val="22"/>
          <w:lang w:eastAsia="ja-JP"/>
        </w:rPr>
      </w:pPr>
    </w:p>
    <w:p w14:paraId="365FF278" w14:textId="32460B54" w:rsidR="00054DB4" w:rsidRPr="007752ED" w:rsidRDefault="00054DB4"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According to Article 38 of the 1972 Law on </w:t>
      </w:r>
      <w:r w:rsidR="00933936" w:rsidRPr="007752ED">
        <w:rPr>
          <w:rFonts w:ascii="DINPro-Regular" w:hAnsi="DINPro-Regular" w:cs="Times"/>
          <w:sz w:val="22"/>
          <w:szCs w:val="22"/>
          <w:lang w:eastAsia="ja-JP"/>
        </w:rPr>
        <w:t xml:space="preserve">Town </w:t>
      </w:r>
      <w:r w:rsidRPr="007752ED">
        <w:rPr>
          <w:rFonts w:ascii="DINPro-Regular" w:hAnsi="DINPro-Regular" w:cs="Times"/>
          <w:sz w:val="22"/>
          <w:szCs w:val="22"/>
          <w:lang w:eastAsia="ja-JP"/>
        </w:rPr>
        <w:t>and Country Planning, any building, group of buildings or any territory of special social, historical or other interest or character or natural beauty may be declared as a Listed Building, after a declaration by the Minister of Interior.</w:t>
      </w:r>
    </w:p>
    <w:p w14:paraId="5439BF2A" w14:textId="77777777" w:rsidR="00054DB4" w:rsidRPr="007752ED" w:rsidRDefault="00054DB4"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10B6EC66" w14:textId="4AA0BF92" w:rsidR="00054DB4" w:rsidRPr="007752ED" w:rsidRDefault="00054DB4"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A building, a group of buildings that satisfies all required criteria, may be declared Listed (a) after request of the owner for the issuing of a Declaration of </w:t>
      </w:r>
      <w:r w:rsidR="005D037E" w:rsidRPr="007752ED">
        <w:rPr>
          <w:rFonts w:ascii="DINPro-Regular" w:hAnsi="DINPro-Regular" w:cs="Times"/>
          <w:sz w:val="22"/>
          <w:szCs w:val="22"/>
          <w:lang w:eastAsia="ja-JP"/>
        </w:rPr>
        <w:t>Listed</w:t>
      </w:r>
      <w:r w:rsidR="007016B0" w:rsidRPr="007752ED">
        <w:rPr>
          <w:rFonts w:ascii="DINPro-Regular" w:hAnsi="DINPro-Regular" w:cs="Times"/>
          <w:sz w:val="22"/>
          <w:szCs w:val="22"/>
          <w:lang w:eastAsia="ja-JP"/>
        </w:rPr>
        <w:t xml:space="preserve"> </w:t>
      </w:r>
      <w:r w:rsidR="00933936" w:rsidRPr="007752ED">
        <w:rPr>
          <w:rFonts w:ascii="DINPro-Regular" w:hAnsi="DINPro-Regular" w:cs="Times"/>
          <w:sz w:val="22"/>
          <w:szCs w:val="22"/>
          <w:lang w:eastAsia="ja-JP"/>
        </w:rPr>
        <w:t>Building</w:t>
      </w:r>
      <w:r w:rsidRPr="007752ED">
        <w:rPr>
          <w:rFonts w:ascii="DINPro-Regular" w:hAnsi="DINPro-Regular" w:cs="Times"/>
          <w:sz w:val="22"/>
          <w:szCs w:val="22"/>
          <w:lang w:eastAsia="ja-JP"/>
        </w:rPr>
        <w:t xml:space="preserve">, or (b) after the </w:t>
      </w:r>
      <w:r w:rsidR="00933936" w:rsidRPr="007752ED">
        <w:rPr>
          <w:rFonts w:ascii="DINPro-Regular" w:hAnsi="DINPro-Regular" w:cs="Times"/>
          <w:sz w:val="22"/>
          <w:szCs w:val="22"/>
          <w:lang w:eastAsia="ja-JP"/>
        </w:rPr>
        <w:t xml:space="preserve">Town Planning and Housing </w:t>
      </w:r>
      <w:r w:rsidRPr="007752ED">
        <w:rPr>
          <w:rFonts w:ascii="DINPro-Regular" w:hAnsi="DINPro-Regular" w:cs="Times"/>
          <w:sz w:val="22"/>
          <w:szCs w:val="22"/>
          <w:lang w:eastAsia="ja-JP"/>
        </w:rPr>
        <w:t>Department or the Local authorities i.e. municipalities files a request with the Minister of Interior.</w:t>
      </w:r>
    </w:p>
    <w:p w14:paraId="32EEBF15" w14:textId="77777777" w:rsidR="00054DB4" w:rsidRPr="007752ED" w:rsidRDefault="00054DB4"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54C34967" w14:textId="66AFC48A" w:rsidR="00933936" w:rsidRPr="007752ED" w:rsidRDefault="00054DB4"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The original Law of 1972 has received different modifications without, however, to change any of the clause</w:t>
      </w:r>
      <w:r w:rsidR="005D037E" w:rsidRPr="007752ED">
        <w:rPr>
          <w:rFonts w:ascii="DINPro-Regular" w:hAnsi="DINPro-Regular" w:cs="Times"/>
          <w:sz w:val="22"/>
          <w:szCs w:val="22"/>
          <w:lang w:eastAsia="ja-JP"/>
        </w:rPr>
        <w:t>s</w:t>
      </w:r>
      <w:r w:rsidRPr="007752ED">
        <w:rPr>
          <w:rFonts w:ascii="DINPro-Regular" w:hAnsi="DINPro-Regular" w:cs="Times"/>
          <w:sz w:val="22"/>
          <w:szCs w:val="22"/>
          <w:lang w:eastAsia="ja-JP"/>
        </w:rPr>
        <w:t xml:space="preserve"> on Listed Buildings. </w:t>
      </w:r>
      <w:r w:rsidR="007D7D00" w:rsidRPr="007752ED">
        <w:rPr>
          <w:rFonts w:ascii="DINPro-Regular" w:hAnsi="DINPro-Regular" w:cs="Times"/>
          <w:sz w:val="22"/>
          <w:szCs w:val="22"/>
          <w:lang w:eastAsia="ja-JP"/>
        </w:rPr>
        <w:t>In addition, the Law on Listed Buildings was introduced in 1992, which touches building coefficient transfer issues, rent, tax exemptions and the establishment and management of a special conservation fund.</w:t>
      </w:r>
      <w:r w:rsidR="008F78AB" w:rsidRPr="007752ED">
        <w:rPr>
          <w:rFonts w:ascii="DINPro-Regular" w:hAnsi="DINPro-Regular" w:cs="Times"/>
          <w:sz w:val="22"/>
          <w:szCs w:val="22"/>
          <w:lang w:eastAsia="ja-JP"/>
        </w:rPr>
        <w:t xml:space="preserve"> </w:t>
      </w:r>
    </w:p>
    <w:p w14:paraId="59977E33" w14:textId="77777777" w:rsidR="00933936" w:rsidRPr="007752ED" w:rsidRDefault="00933936" w:rsidP="007016B0">
      <w:pPr>
        <w:widowControl w:val="0"/>
        <w:tabs>
          <w:tab w:val="left" w:pos="0"/>
        </w:tabs>
        <w:autoSpaceDE w:val="0"/>
        <w:autoSpaceDN w:val="0"/>
        <w:adjustRightInd w:val="0"/>
        <w:jc w:val="both"/>
        <w:rPr>
          <w:rFonts w:ascii="DINPro-Regular" w:hAnsi="DINPro-Regular" w:cs="Times"/>
          <w:sz w:val="22"/>
          <w:szCs w:val="22"/>
          <w:lang w:eastAsia="ja-JP"/>
        </w:rPr>
      </w:pPr>
    </w:p>
    <w:p w14:paraId="0FCC97F4" w14:textId="775EF92B" w:rsidR="00054DB4" w:rsidRPr="007752ED" w:rsidRDefault="008F78AB" w:rsidP="007016B0">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Responsible authority for Listed Buildings and Sites is the </w:t>
      </w:r>
      <w:r w:rsidR="00933936" w:rsidRPr="007752ED">
        <w:rPr>
          <w:rFonts w:ascii="DINPro-Regular" w:hAnsi="DINPro-Regular" w:cs="Times"/>
          <w:sz w:val="22"/>
          <w:szCs w:val="22"/>
          <w:lang w:eastAsia="ja-JP"/>
        </w:rPr>
        <w:t>D</w:t>
      </w:r>
      <w:r w:rsidRPr="007752ED">
        <w:rPr>
          <w:rFonts w:ascii="DINPro-Regular" w:hAnsi="DINPro-Regular" w:cs="Times"/>
          <w:sz w:val="22"/>
          <w:szCs w:val="22"/>
          <w:lang w:eastAsia="ja-JP"/>
        </w:rPr>
        <w:t xml:space="preserve">epartment of </w:t>
      </w:r>
      <w:r w:rsidR="00933936" w:rsidRPr="007752ED">
        <w:rPr>
          <w:rFonts w:ascii="DINPro-Regular" w:hAnsi="DINPro-Regular" w:cs="Times"/>
          <w:sz w:val="22"/>
          <w:szCs w:val="22"/>
          <w:lang w:eastAsia="ja-JP"/>
        </w:rPr>
        <w:t xml:space="preserve">Preservation </w:t>
      </w:r>
      <w:r w:rsidRPr="007752ED">
        <w:rPr>
          <w:rFonts w:ascii="DINPro-Regular" w:hAnsi="DINPro-Regular" w:cs="Times"/>
          <w:sz w:val="22"/>
          <w:szCs w:val="22"/>
          <w:lang w:eastAsia="ja-JP"/>
        </w:rPr>
        <w:t xml:space="preserve">of </w:t>
      </w:r>
      <w:r w:rsidR="00933936" w:rsidRPr="007752ED">
        <w:rPr>
          <w:rFonts w:ascii="DINPro-Regular" w:hAnsi="DINPro-Regular" w:cs="Times"/>
          <w:sz w:val="22"/>
          <w:szCs w:val="22"/>
          <w:lang w:eastAsia="ja-JP"/>
        </w:rPr>
        <w:t>C</w:t>
      </w:r>
      <w:r w:rsidRPr="007752ED">
        <w:rPr>
          <w:rFonts w:ascii="DINPro-Regular" w:hAnsi="DINPro-Regular" w:cs="Times"/>
          <w:sz w:val="22"/>
          <w:szCs w:val="22"/>
          <w:lang w:eastAsia="ja-JP"/>
        </w:rPr>
        <w:t xml:space="preserve">ultural </w:t>
      </w:r>
      <w:r w:rsidR="00933936" w:rsidRPr="007752ED">
        <w:rPr>
          <w:rFonts w:ascii="DINPro-Regular" w:hAnsi="DINPro-Regular" w:cs="Times"/>
          <w:sz w:val="22"/>
          <w:szCs w:val="22"/>
          <w:lang w:eastAsia="ja-JP"/>
        </w:rPr>
        <w:t>H</w:t>
      </w:r>
      <w:r w:rsidRPr="007752ED">
        <w:rPr>
          <w:rFonts w:ascii="DINPro-Regular" w:hAnsi="DINPro-Regular" w:cs="Times"/>
          <w:sz w:val="22"/>
          <w:szCs w:val="22"/>
          <w:lang w:eastAsia="ja-JP"/>
        </w:rPr>
        <w:t xml:space="preserve">eritage, of the sector of </w:t>
      </w:r>
      <w:r w:rsidR="00933936" w:rsidRPr="007752ED">
        <w:rPr>
          <w:rFonts w:ascii="DINPro-Regular" w:hAnsi="DINPro-Regular" w:cs="Times"/>
          <w:sz w:val="22"/>
          <w:szCs w:val="22"/>
          <w:lang w:eastAsia="ja-JP"/>
        </w:rPr>
        <w:t>C</w:t>
      </w:r>
      <w:r w:rsidRPr="007752ED">
        <w:rPr>
          <w:rFonts w:ascii="DINPro-Regular" w:hAnsi="DINPro-Regular" w:cs="Times"/>
          <w:sz w:val="22"/>
          <w:szCs w:val="22"/>
          <w:lang w:eastAsia="ja-JP"/>
        </w:rPr>
        <w:t xml:space="preserve">oordination, </w:t>
      </w:r>
      <w:r w:rsidR="00933936" w:rsidRPr="007752ED">
        <w:rPr>
          <w:rFonts w:ascii="DINPro-Regular" w:hAnsi="DINPro-Regular" w:cs="Times"/>
          <w:sz w:val="22"/>
          <w:szCs w:val="22"/>
          <w:lang w:eastAsia="ja-JP"/>
        </w:rPr>
        <w:t>P</w:t>
      </w:r>
      <w:r w:rsidRPr="007752ED">
        <w:rPr>
          <w:rFonts w:ascii="DINPro-Regular" w:hAnsi="DINPro-Regular" w:cs="Times"/>
          <w:sz w:val="22"/>
          <w:szCs w:val="22"/>
          <w:lang w:eastAsia="ja-JP"/>
        </w:rPr>
        <w:t xml:space="preserve">roject </w:t>
      </w:r>
      <w:r w:rsidR="00933936" w:rsidRPr="007752ED">
        <w:rPr>
          <w:rFonts w:ascii="DINPro-Regular" w:hAnsi="DINPro-Regular" w:cs="Times"/>
          <w:sz w:val="22"/>
          <w:szCs w:val="22"/>
          <w:lang w:eastAsia="ja-JP"/>
        </w:rPr>
        <w:t>I</w:t>
      </w:r>
      <w:r w:rsidRPr="007752ED">
        <w:rPr>
          <w:rFonts w:ascii="DINPro-Regular" w:hAnsi="DINPro-Regular" w:cs="Times"/>
          <w:sz w:val="22"/>
          <w:szCs w:val="22"/>
          <w:lang w:eastAsia="ja-JP"/>
        </w:rPr>
        <w:t xml:space="preserve">mplementation and </w:t>
      </w:r>
      <w:r w:rsidR="00933936" w:rsidRPr="007752ED">
        <w:rPr>
          <w:rFonts w:ascii="DINPro-Regular" w:hAnsi="DINPro-Regular" w:cs="Times"/>
          <w:sz w:val="22"/>
          <w:szCs w:val="22"/>
          <w:lang w:eastAsia="ja-JP"/>
        </w:rPr>
        <w:t xml:space="preserve">Preservation </w:t>
      </w:r>
      <w:r w:rsidRPr="007752ED">
        <w:rPr>
          <w:rFonts w:ascii="DINPro-Regular" w:hAnsi="DINPro-Regular" w:cs="Times"/>
          <w:sz w:val="22"/>
          <w:szCs w:val="22"/>
          <w:lang w:eastAsia="ja-JP"/>
        </w:rPr>
        <w:t xml:space="preserve">of </w:t>
      </w:r>
      <w:r w:rsidR="00933936" w:rsidRPr="007752ED">
        <w:rPr>
          <w:rFonts w:ascii="DINPro-Regular" w:hAnsi="DINPro-Regular" w:cs="Times"/>
          <w:sz w:val="22"/>
          <w:szCs w:val="22"/>
          <w:lang w:eastAsia="ja-JP"/>
        </w:rPr>
        <w:t>C</w:t>
      </w:r>
      <w:r w:rsidRPr="007752ED">
        <w:rPr>
          <w:rFonts w:ascii="DINPro-Regular" w:hAnsi="DINPro-Regular" w:cs="Times"/>
          <w:sz w:val="22"/>
          <w:szCs w:val="22"/>
          <w:lang w:eastAsia="ja-JP"/>
        </w:rPr>
        <w:t xml:space="preserve">ultural </w:t>
      </w:r>
      <w:r w:rsidR="00933936" w:rsidRPr="007752ED">
        <w:rPr>
          <w:rFonts w:ascii="DINPro-Regular" w:hAnsi="DINPro-Regular" w:cs="Times"/>
          <w:sz w:val="22"/>
          <w:szCs w:val="22"/>
          <w:lang w:eastAsia="ja-JP"/>
        </w:rPr>
        <w:t>H</w:t>
      </w:r>
      <w:r w:rsidRPr="007752ED">
        <w:rPr>
          <w:rFonts w:ascii="DINPro-Regular" w:hAnsi="DINPro-Regular" w:cs="Times"/>
          <w:sz w:val="22"/>
          <w:szCs w:val="22"/>
          <w:lang w:eastAsia="ja-JP"/>
        </w:rPr>
        <w:t xml:space="preserve">eritage of the Town </w:t>
      </w:r>
      <w:r w:rsidR="00933936" w:rsidRPr="007752ED">
        <w:rPr>
          <w:rFonts w:ascii="DINPro-Regular" w:hAnsi="DINPro-Regular" w:cs="Times"/>
          <w:sz w:val="22"/>
          <w:szCs w:val="22"/>
          <w:lang w:eastAsia="ja-JP"/>
        </w:rPr>
        <w:t>P</w:t>
      </w:r>
      <w:r w:rsidRPr="007752ED">
        <w:rPr>
          <w:rFonts w:ascii="DINPro-Regular" w:hAnsi="DINPro-Regular" w:cs="Times"/>
          <w:sz w:val="22"/>
          <w:szCs w:val="22"/>
          <w:lang w:eastAsia="ja-JP"/>
        </w:rPr>
        <w:t>lanning and Housing Department, which is under the Ministry of Interior.</w:t>
      </w:r>
    </w:p>
    <w:p w14:paraId="26BACE31" w14:textId="77777777" w:rsidR="00003289" w:rsidRPr="007752ED" w:rsidRDefault="00003289"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7CE16391" w14:textId="6B8D57E7" w:rsidR="009F2F15" w:rsidRPr="007752ED" w:rsidRDefault="009F2F15" w:rsidP="002B06C3">
      <w:pPr>
        <w:widowControl w:val="0"/>
        <w:tabs>
          <w:tab w:val="left" w:pos="0"/>
        </w:tabs>
        <w:autoSpaceDE w:val="0"/>
        <w:autoSpaceDN w:val="0"/>
        <w:adjustRightInd w:val="0"/>
        <w:jc w:val="both"/>
        <w:rPr>
          <w:rFonts w:ascii="DINPro-Regular" w:hAnsi="DINPro-Regular" w:cs="Times"/>
          <w:b/>
          <w:sz w:val="22"/>
          <w:szCs w:val="22"/>
          <w:lang w:eastAsia="ja-JP"/>
        </w:rPr>
      </w:pPr>
      <w:r w:rsidRPr="007752ED">
        <w:rPr>
          <w:rFonts w:ascii="DINPro-Regular" w:hAnsi="DINPro-Regular" w:cs="Times"/>
          <w:b/>
          <w:sz w:val="22"/>
          <w:szCs w:val="22"/>
          <w:lang w:eastAsia="ja-JP"/>
        </w:rPr>
        <w:t>Conclusion</w:t>
      </w:r>
    </w:p>
    <w:p w14:paraId="0FF76700" w14:textId="77777777" w:rsidR="008F6709" w:rsidRPr="007752ED" w:rsidRDefault="008F6709" w:rsidP="002B06C3">
      <w:pPr>
        <w:widowControl w:val="0"/>
        <w:tabs>
          <w:tab w:val="left" w:pos="0"/>
        </w:tabs>
        <w:autoSpaceDE w:val="0"/>
        <w:autoSpaceDN w:val="0"/>
        <w:adjustRightInd w:val="0"/>
        <w:jc w:val="both"/>
        <w:rPr>
          <w:rFonts w:ascii="DINPro-Regular" w:hAnsi="DINPro-Regular" w:cs="Times"/>
          <w:b/>
          <w:sz w:val="22"/>
          <w:szCs w:val="22"/>
          <w:lang w:eastAsia="ja-JP"/>
        </w:rPr>
      </w:pPr>
    </w:p>
    <w:p w14:paraId="773DB61B" w14:textId="14298C37" w:rsidR="00453BDD" w:rsidRPr="007752ED" w:rsidRDefault="009F2F15" w:rsidP="002B06C3">
      <w:pPr>
        <w:widowControl w:val="0"/>
        <w:tabs>
          <w:tab w:val="left" w:pos="0"/>
        </w:tabs>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On this basis, the tangible heritage of Cyprus is separated under chronological criteria in ancient monuments and in listed buildings and sites protected under different laws from two government bodies subject to two different Ministries (Ministry of Communications and Works and the Ministry of the Interior), which have </w:t>
      </w:r>
      <w:r w:rsidR="00362460" w:rsidRPr="007752ED">
        <w:rPr>
          <w:rFonts w:ascii="DINPro-Regular" w:hAnsi="DINPro-Regular" w:cs="Times"/>
          <w:sz w:val="22"/>
          <w:szCs w:val="22"/>
          <w:lang w:eastAsia="ja-JP"/>
        </w:rPr>
        <w:t xml:space="preserve">not </w:t>
      </w:r>
      <w:r w:rsidRPr="007752ED">
        <w:rPr>
          <w:rFonts w:ascii="DINPro-Regular" w:hAnsi="DINPro-Regular" w:cs="Times"/>
          <w:sz w:val="22"/>
          <w:szCs w:val="22"/>
          <w:lang w:eastAsia="ja-JP"/>
        </w:rPr>
        <w:t xml:space="preserve">culture, as the main object of their jurisdiction. </w:t>
      </w:r>
      <w:r w:rsidR="00453BDD" w:rsidRPr="007752ED">
        <w:rPr>
          <w:rFonts w:ascii="DINPro-Regular" w:hAnsi="DINPro-Regular" w:cs="Times"/>
          <w:sz w:val="22"/>
          <w:szCs w:val="22"/>
          <w:lang w:eastAsia="ja-JP"/>
        </w:rPr>
        <w:t>Furthermore, the above record of the legal framework indicates that the ancient monuments were already protected from the interwar period and the era of British colonial rule.  Newer buildings and places of historical interest were protected from the 1970s onwards.</w:t>
      </w:r>
    </w:p>
    <w:p w14:paraId="7003A2F5" w14:textId="77777777" w:rsidR="0059424B" w:rsidRPr="007752ED" w:rsidRDefault="0059424B" w:rsidP="003868BB">
      <w:pPr>
        <w:widowControl w:val="0"/>
        <w:tabs>
          <w:tab w:val="left" w:pos="0"/>
        </w:tabs>
        <w:autoSpaceDE w:val="0"/>
        <w:autoSpaceDN w:val="0"/>
        <w:adjustRightInd w:val="0"/>
        <w:ind w:left="360"/>
        <w:jc w:val="both"/>
        <w:rPr>
          <w:rFonts w:ascii="DINPro-Regular" w:hAnsi="DINPro-Regular" w:cs="Times"/>
          <w:sz w:val="22"/>
          <w:szCs w:val="22"/>
          <w:lang w:eastAsia="ja-JP"/>
        </w:rPr>
      </w:pPr>
    </w:p>
    <w:p w14:paraId="568F7E2C" w14:textId="438AB1C6" w:rsidR="0059424B" w:rsidRPr="007752ED" w:rsidRDefault="00CC4718" w:rsidP="007016B0">
      <w:pPr>
        <w:widowControl w:val="0"/>
        <w:tabs>
          <w:tab w:val="left" w:pos="0"/>
        </w:tabs>
        <w:autoSpaceDE w:val="0"/>
        <w:autoSpaceDN w:val="0"/>
        <w:adjustRightInd w:val="0"/>
        <w:jc w:val="both"/>
        <w:rPr>
          <w:rFonts w:ascii="DINPro-Regular" w:hAnsi="DINPro-Regular" w:cs="Times"/>
          <w:b/>
          <w:sz w:val="22"/>
          <w:szCs w:val="22"/>
          <w:lang w:eastAsia="ja-JP"/>
        </w:rPr>
      </w:pPr>
      <w:r w:rsidRPr="007752ED">
        <w:rPr>
          <w:rFonts w:ascii="DINPro-Regular" w:hAnsi="DINPro-Regular" w:cs="Times"/>
          <w:b/>
          <w:sz w:val="22"/>
          <w:szCs w:val="22"/>
          <w:lang w:eastAsia="ja-JP"/>
        </w:rPr>
        <w:t xml:space="preserve">3.3. </w:t>
      </w:r>
      <w:r w:rsidR="001E1F96" w:rsidRPr="007752ED">
        <w:rPr>
          <w:rFonts w:ascii="DINPro-Regular" w:hAnsi="DINPro-Regular" w:cs="Times"/>
          <w:b/>
          <w:sz w:val="22"/>
          <w:szCs w:val="22"/>
          <w:lang w:eastAsia="ja-JP"/>
        </w:rPr>
        <w:t xml:space="preserve">Tables </w:t>
      </w:r>
      <w:r w:rsidRPr="007752ED">
        <w:rPr>
          <w:rFonts w:ascii="DINPro-Regular" w:hAnsi="DINPro-Regular" w:cs="Times"/>
          <w:b/>
          <w:sz w:val="22"/>
          <w:szCs w:val="22"/>
          <w:lang w:eastAsia="ja-JP"/>
        </w:rPr>
        <w:t>of Ancient Monuments and Listed Buildings</w:t>
      </w:r>
    </w:p>
    <w:p w14:paraId="6DD0C45D" w14:textId="77777777" w:rsidR="00B622B4" w:rsidRPr="007752ED" w:rsidRDefault="00B622B4" w:rsidP="003868BB">
      <w:pPr>
        <w:widowControl w:val="0"/>
        <w:autoSpaceDE w:val="0"/>
        <w:autoSpaceDN w:val="0"/>
        <w:adjustRightInd w:val="0"/>
        <w:jc w:val="both"/>
        <w:rPr>
          <w:rFonts w:ascii="DINPro-Regular" w:hAnsi="DINPro-Regular" w:cs="Times"/>
          <w:sz w:val="22"/>
          <w:szCs w:val="22"/>
          <w:lang w:eastAsia="ja-JP"/>
        </w:rPr>
      </w:pPr>
    </w:p>
    <w:p w14:paraId="595C91A1" w14:textId="42B65AB7" w:rsidR="00351A65" w:rsidRPr="007752ED" w:rsidRDefault="00351A65"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inventory of ancient monuments and listed buildings is presented in Tables 1 and 2. Each entry carries a serial number. These records have been mapped in Map 2 (Plots with ancient monuments and listed buildings at </w:t>
      </w:r>
      <w:proofErr w:type="spellStart"/>
      <w:r w:rsidRPr="007752ED">
        <w:rPr>
          <w:rFonts w:ascii="DINPro-Regular" w:hAnsi="DINPro-Regular" w:cs="Times"/>
          <w:sz w:val="22"/>
          <w:szCs w:val="22"/>
          <w:lang w:eastAsia="ja-JP"/>
        </w:rPr>
        <w:t>Ktima</w:t>
      </w:r>
      <w:proofErr w:type="spellEnd"/>
      <w:r w:rsidRPr="007752ED">
        <w:rPr>
          <w:rFonts w:ascii="DINPro-Regular" w:hAnsi="DINPro-Regular" w:cs="Times"/>
          <w:sz w:val="22"/>
          <w:szCs w:val="22"/>
          <w:lang w:eastAsia="ja-JP"/>
        </w:rPr>
        <w:t xml:space="preserve">) and the Map 3 (Plots with ancient monuments and listed buildings at Kato </w:t>
      </w:r>
      <w:proofErr w:type="spellStart"/>
      <w:r w:rsidRPr="007752ED">
        <w:rPr>
          <w:rFonts w:ascii="DINPro-Regular" w:hAnsi="DINPro-Regular" w:cs="Times"/>
          <w:sz w:val="22"/>
          <w:szCs w:val="22"/>
          <w:lang w:eastAsia="ja-JP"/>
        </w:rPr>
        <w:t>Paphos</w:t>
      </w:r>
      <w:proofErr w:type="spellEnd"/>
      <w:r w:rsidRPr="007752ED">
        <w:rPr>
          <w:rFonts w:ascii="DINPro-Regular" w:hAnsi="DINPro-Regular" w:cs="Times"/>
          <w:sz w:val="22"/>
          <w:szCs w:val="22"/>
          <w:lang w:eastAsia="ja-JP"/>
        </w:rPr>
        <w:t>), bearing the same serial number. Also with the same serial number in Table 13 (Table of Figures) we register a satellite image for each record.</w:t>
      </w:r>
    </w:p>
    <w:p w14:paraId="368B14F6" w14:textId="77777777" w:rsidR="00760CB9" w:rsidRPr="007752ED" w:rsidRDefault="00760CB9" w:rsidP="003868BB">
      <w:pPr>
        <w:widowControl w:val="0"/>
        <w:autoSpaceDE w:val="0"/>
        <w:autoSpaceDN w:val="0"/>
        <w:adjustRightInd w:val="0"/>
        <w:jc w:val="both"/>
        <w:rPr>
          <w:rFonts w:ascii="DINPro-Regular" w:hAnsi="DINPro-Regular" w:cs="Times"/>
          <w:sz w:val="22"/>
          <w:szCs w:val="22"/>
          <w:lang w:eastAsia="ja-JP"/>
        </w:rPr>
      </w:pPr>
    </w:p>
    <w:p w14:paraId="10AFF85D" w14:textId="1299E8D7" w:rsidR="00760CB9" w:rsidRPr="007752ED" w:rsidRDefault="00760CB9"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In Table 1 we record the following details for every ancient monument: the empirical name, location, its institutional status (if that ancient monument of A or B </w:t>
      </w:r>
      <w:r w:rsidR="00362460" w:rsidRPr="007752ED">
        <w:rPr>
          <w:rFonts w:ascii="DINPro-Regular" w:hAnsi="DINPro-Regular" w:cs="Times"/>
          <w:sz w:val="22"/>
          <w:szCs w:val="22"/>
          <w:lang w:eastAsia="ja-JP"/>
        </w:rPr>
        <w:t>schedule</w:t>
      </w:r>
      <w:r w:rsidRPr="007752ED">
        <w:rPr>
          <w:rFonts w:ascii="DINPro-Regular" w:hAnsi="DINPro-Regular" w:cs="Times"/>
          <w:sz w:val="22"/>
          <w:szCs w:val="22"/>
          <w:lang w:eastAsia="ja-JP"/>
        </w:rPr>
        <w:t xml:space="preserve">), the period or periods of construction, the original and the current of use and its conservation status. The </w:t>
      </w:r>
      <w:r w:rsidR="00362460" w:rsidRPr="007752ED">
        <w:rPr>
          <w:rFonts w:ascii="DINPro-Regular" w:hAnsi="DINPro-Regular" w:cs="Times"/>
          <w:sz w:val="22"/>
          <w:szCs w:val="22"/>
          <w:lang w:eastAsia="ja-JP"/>
        </w:rPr>
        <w:t xml:space="preserve">condition </w:t>
      </w:r>
      <w:r w:rsidRPr="007752ED">
        <w:rPr>
          <w:rFonts w:ascii="DINPro-Regular" w:hAnsi="DINPro-Regular" w:cs="Times"/>
          <w:sz w:val="22"/>
          <w:szCs w:val="22"/>
          <w:lang w:eastAsia="ja-JP"/>
        </w:rPr>
        <w:t>of</w:t>
      </w:r>
      <w:r w:rsidR="00BB7182" w:rsidRPr="007752ED">
        <w:rPr>
          <w:rFonts w:ascii="DINPro-Regular" w:hAnsi="DINPro-Regular" w:cs="Times"/>
          <w:sz w:val="22"/>
          <w:szCs w:val="22"/>
          <w:lang w:eastAsia="ja-JP"/>
        </w:rPr>
        <w:t xml:space="preserve"> their preservation</w:t>
      </w:r>
      <w:r w:rsidRPr="007752ED">
        <w:rPr>
          <w:rFonts w:ascii="DINPro-Regular" w:hAnsi="DINPro-Regular" w:cs="Times"/>
          <w:sz w:val="22"/>
          <w:szCs w:val="22"/>
          <w:lang w:eastAsia="ja-JP"/>
        </w:rPr>
        <w:t xml:space="preserve"> is reflected in Map 4 (Condition of Ancient Monuments).</w:t>
      </w:r>
    </w:p>
    <w:p w14:paraId="475F8D41" w14:textId="77777777" w:rsidR="004A3C91" w:rsidRPr="007752ED" w:rsidRDefault="004A3C91" w:rsidP="003868BB">
      <w:pPr>
        <w:widowControl w:val="0"/>
        <w:autoSpaceDE w:val="0"/>
        <w:autoSpaceDN w:val="0"/>
        <w:adjustRightInd w:val="0"/>
        <w:jc w:val="both"/>
        <w:rPr>
          <w:rFonts w:ascii="DINPro-Regular" w:hAnsi="DINPro-Regular" w:cs="Times"/>
          <w:sz w:val="22"/>
          <w:szCs w:val="22"/>
          <w:lang w:eastAsia="ja-JP"/>
        </w:rPr>
      </w:pPr>
    </w:p>
    <w:p w14:paraId="37BABE65" w14:textId="77FF6AE1" w:rsidR="004A3C91" w:rsidRPr="007752ED" w:rsidRDefault="004A3C91"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In Table 2 we record for each Listed building its empirical name and its location. Other data recorded for each </w:t>
      </w:r>
      <w:r w:rsidR="008F6709" w:rsidRPr="007752ED">
        <w:rPr>
          <w:rFonts w:ascii="DINPro-Regular" w:hAnsi="DINPro-Regular" w:cs="Times"/>
          <w:sz w:val="22"/>
          <w:szCs w:val="22"/>
          <w:lang w:eastAsia="ja-JP"/>
        </w:rPr>
        <w:t>listed building</w:t>
      </w:r>
      <w:r w:rsidRPr="007752ED">
        <w:rPr>
          <w:rFonts w:ascii="DINPro-Regular" w:hAnsi="DINPro-Regular" w:cs="Times"/>
          <w:sz w:val="22"/>
          <w:szCs w:val="22"/>
          <w:lang w:eastAsia="ja-JP"/>
        </w:rPr>
        <w:t xml:space="preserve"> is presented in the following Maps: Map 5 (condition of listed building), Map 6 (Ground floor urban uses of listed buildings), </w:t>
      </w:r>
      <w:r w:rsidR="008F6709" w:rsidRPr="007752ED">
        <w:rPr>
          <w:rFonts w:ascii="DINPro-Regular" w:hAnsi="DINPro-Regular" w:cs="Times"/>
          <w:sz w:val="22"/>
          <w:szCs w:val="22"/>
          <w:lang w:eastAsia="ja-JP"/>
        </w:rPr>
        <w:t>and Map</w:t>
      </w:r>
      <w:r w:rsidRPr="007752ED">
        <w:rPr>
          <w:rFonts w:ascii="DINPro-Regular" w:hAnsi="DINPro-Regular" w:cs="Times"/>
          <w:sz w:val="22"/>
          <w:szCs w:val="22"/>
          <w:lang w:eastAsia="ja-JP"/>
        </w:rPr>
        <w:t xml:space="preserve"> 7 (First floor urban uses of listed buildings).</w:t>
      </w:r>
    </w:p>
    <w:p w14:paraId="13E227FF" w14:textId="77777777" w:rsidR="007016B0" w:rsidRPr="007752ED" w:rsidRDefault="007016B0" w:rsidP="003868BB">
      <w:pPr>
        <w:widowControl w:val="0"/>
        <w:autoSpaceDE w:val="0"/>
        <w:autoSpaceDN w:val="0"/>
        <w:adjustRightInd w:val="0"/>
        <w:jc w:val="both"/>
        <w:rPr>
          <w:rFonts w:ascii="DINPro-Regular" w:hAnsi="DINPro-Regular" w:cs="Times"/>
          <w:sz w:val="22"/>
          <w:szCs w:val="22"/>
          <w:lang w:eastAsia="ja-JP"/>
        </w:rPr>
      </w:pPr>
    </w:p>
    <w:p w14:paraId="21867E13" w14:textId="77777777" w:rsidR="0008445F" w:rsidRPr="007752ED" w:rsidRDefault="0008445F" w:rsidP="003868BB">
      <w:pPr>
        <w:widowControl w:val="0"/>
        <w:autoSpaceDE w:val="0"/>
        <w:autoSpaceDN w:val="0"/>
        <w:adjustRightInd w:val="0"/>
        <w:jc w:val="both"/>
        <w:rPr>
          <w:rFonts w:ascii="DINPro-Regular" w:hAnsi="DINPro-Regular" w:cs="Times"/>
          <w:sz w:val="22"/>
          <w:szCs w:val="22"/>
          <w:lang w:eastAsia="ja-JP"/>
        </w:rPr>
      </w:pPr>
    </w:p>
    <w:p w14:paraId="3F9F57A0" w14:textId="5EF15BDB" w:rsidR="0008445F" w:rsidRPr="007752ED" w:rsidRDefault="0008445F" w:rsidP="003868BB">
      <w:pPr>
        <w:widowControl w:val="0"/>
        <w:autoSpaceDE w:val="0"/>
        <w:autoSpaceDN w:val="0"/>
        <w:adjustRightInd w:val="0"/>
        <w:jc w:val="both"/>
        <w:rPr>
          <w:rFonts w:ascii="DINPro-Regular" w:hAnsi="DINPro-Regular" w:cstheme="majorHAnsi"/>
          <w:b/>
          <w:bCs/>
          <w:lang w:eastAsia="ja-JP"/>
        </w:rPr>
      </w:pPr>
      <w:r w:rsidRPr="007752ED">
        <w:rPr>
          <w:rFonts w:ascii="DINPro-Regular" w:hAnsi="DINPro-Regular" w:cstheme="majorHAnsi"/>
          <w:b/>
          <w:bCs/>
          <w:lang w:eastAsia="ja-JP"/>
        </w:rPr>
        <w:t>4. MAPPING OF THE INTANGIBLE AND NATURAL CULTURAL HERITAGE</w:t>
      </w:r>
    </w:p>
    <w:p w14:paraId="10267ADF" w14:textId="77777777" w:rsidR="0008445F" w:rsidRPr="007752ED" w:rsidRDefault="0008445F" w:rsidP="003868BB">
      <w:pPr>
        <w:widowControl w:val="0"/>
        <w:autoSpaceDE w:val="0"/>
        <w:autoSpaceDN w:val="0"/>
        <w:adjustRightInd w:val="0"/>
        <w:jc w:val="both"/>
        <w:rPr>
          <w:rFonts w:ascii="DINPro-Regular" w:hAnsi="DINPro-Regular" w:cs="Times"/>
          <w:sz w:val="22"/>
          <w:szCs w:val="22"/>
          <w:lang w:eastAsia="ja-JP"/>
        </w:rPr>
      </w:pPr>
    </w:p>
    <w:p w14:paraId="61B6C4EC" w14:textId="77777777" w:rsidR="0008445F" w:rsidRPr="007752ED" w:rsidRDefault="0008445F" w:rsidP="003868BB">
      <w:pPr>
        <w:widowControl w:val="0"/>
        <w:autoSpaceDE w:val="0"/>
        <w:autoSpaceDN w:val="0"/>
        <w:adjustRightInd w:val="0"/>
        <w:spacing w:after="159" w:line="259" w:lineRule="auto"/>
        <w:jc w:val="both"/>
        <w:rPr>
          <w:rFonts w:ascii="DINPro-Regular" w:hAnsi="DINPro-Regular" w:cstheme="majorHAnsi"/>
          <w:sz w:val="22"/>
          <w:szCs w:val="22"/>
          <w:lang w:eastAsia="ja-JP"/>
        </w:rPr>
      </w:pPr>
      <w:r w:rsidRPr="007752ED">
        <w:rPr>
          <w:rFonts w:ascii="DINPro-Regular" w:hAnsi="DINPro-Regular" w:cstheme="majorHAnsi"/>
          <w:b/>
          <w:bCs/>
          <w:sz w:val="22"/>
          <w:szCs w:val="22"/>
          <w:lang w:eastAsia="ja-JP"/>
        </w:rPr>
        <w:t xml:space="preserve">4.1. Intangible cultural Heritage </w:t>
      </w:r>
    </w:p>
    <w:p w14:paraId="2E753674" w14:textId="59E5AAD8" w:rsidR="0008445F" w:rsidRPr="007752ED" w:rsidRDefault="0008445F"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In the context of the ratification of the Convention of Intangible Cultural Heritage of UNESCO (Convention of the Safeguarding of the Intangible Heritage, Paris 17 October 2003), held on February 24, 2006, and following the decision (Ref. Decision: 76.222) Ministerial date Council 19.12.2013 established </w:t>
      </w:r>
      <w:r w:rsidR="00820786" w:rsidRPr="007752ED">
        <w:rPr>
          <w:rFonts w:ascii="DINPro-Regular" w:hAnsi="DINPro-Regular" w:cs="Times"/>
          <w:sz w:val="22"/>
          <w:szCs w:val="22"/>
          <w:lang w:eastAsia="ja-JP"/>
        </w:rPr>
        <w:t xml:space="preserve">a </w:t>
      </w:r>
      <w:r w:rsidRPr="007752ED">
        <w:rPr>
          <w:rFonts w:ascii="DINPro-Regular" w:hAnsi="DINPro-Regular" w:cs="Times"/>
          <w:sz w:val="22"/>
          <w:szCs w:val="22"/>
          <w:lang w:eastAsia="ja-JP"/>
        </w:rPr>
        <w:t>Special Committee for Intangible Cultural Heritage and created the National Register of Intangible Cultural Heritage.</w:t>
      </w:r>
    </w:p>
    <w:p w14:paraId="13B7AFF3" w14:textId="77777777" w:rsidR="00820786" w:rsidRPr="007752ED" w:rsidRDefault="00820786" w:rsidP="003868BB">
      <w:pPr>
        <w:widowControl w:val="0"/>
        <w:autoSpaceDE w:val="0"/>
        <w:autoSpaceDN w:val="0"/>
        <w:adjustRightInd w:val="0"/>
        <w:jc w:val="both"/>
        <w:rPr>
          <w:rFonts w:ascii="DINPro-Regular" w:hAnsi="DINPro-Regular" w:cs="Times"/>
          <w:sz w:val="22"/>
          <w:szCs w:val="22"/>
          <w:lang w:eastAsia="ja-JP"/>
        </w:rPr>
      </w:pPr>
    </w:p>
    <w:p w14:paraId="08E5C8A9" w14:textId="3077B439" w:rsidR="00820786" w:rsidRPr="007752ED" w:rsidRDefault="00820786"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Special Committee consists of the Director of the Cultural Services of the Ministry of Education and Culture, the President of the Cyprus National Commission for UNESCO, a representative of the Department of Antiquities and experts for the Protection of Intangible Cultural Heritage. In this context the Intangible Cultural Heritage issues in Cyprus are coordinated by the Cyprus National UNESCO Commission, in cooperation with the members of the Special Committee </w:t>
      </w:r>
      <w:r w:rsidR="00474652" w:rsidRPr="007752ED">
        <w:rPr>
          <w:rFonts w:ascii="DINPro-Regular" w:hAnsi="DINPro-Regular" w:cs="Times"/>
          <w:sz w:val="22"/>
          <w:szCs w:val="22"/>
          <w:lang w:eastAsia="ja-JP"/>
        </w:rPr>
        <w:t xml:space="preserve">ICH </w:t>
      </w:r>
      <w:r w:rsidRPr="007752ED">
        <w:rPr>
          <w:rFonts w:ascii="DINPro-Regular" w:hAnsi="DINPro-Regular" w:cs="Times"/>
          <w:sz w:val="22"/>
          <w:szCs w:val="22"/>
          <w:lang w:eastAsia="ja-JP"/>
        </w:rPr>
        <w:t>and Cultural Education and Cultural Services Department (Department of Popular Culture and Theatre).</w:t>
      </w:r>
    </w:p>
    <w:p w14:paraId="008D497B" w14:textId="77777777" w:rsidR="00820786" w:rsidRPr="007752ED" w:rsidRDefault="00820786" w:rsidP="003868BB">
      <w:pPr>
        <w:widowControl w:val="0"/>
        <w:autoSpaceDE w:val="0"/>
        <w:autoSpaceDN w:val="0"/>
        <w:adjustRightInd w:val="0"/>
        <w:jc w:val="both"/>
        <w:rPr>
          <w:rFonts w:ascii="DINPro-Regular" w:hAnsi="DINPro-Regular" w:cs="Times"/>
          <w:sz w:val="22"/>
          <w:szCs w:val="22"/>
          <w:lang w:eastAsia="ja-JP"/>
        </w:rPr>
      </w:pPr>
    </w:p>
    <w:p w14:paraId="4748A61C" w14:textId="03B359AA" w:rsidR="00820786" w:rsidRPr="007752ED" w:rsidRDefault="00820786"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The Special Committee decides on the registration of new data in the directory, which is</w:t>
      </w:r>
      <w:r w:rsidR="0045574D" w:rsidRPr="007752ED">
        <w:rPr>
          <w:rFonts w:ascii="DINPro-Regular" w:hAnsi="DINPro-Regular" w:cs="Times"/>
          <w:sz w:val="22"/>
          <w:szCs w:val="22"/>
          <w:lang w:eastAsia="ja-JP"/>
        </w:rPr>
        <w:t xml:space="preserve"> updated annually and reassessing</w:t>
      </w:r>
      <w:r w:rsidRPr="007752ED">
        <w:rPr>
          <w:rFonts w:ascii="DINPro-Regular" w:hAnsi="DINPro-Regular" w:cs="Times"/>
          <w:sz w:val="22"/>
          <w:szCs w:val="22"/>
          <w:lang w:eastAsia="ja-JP"/>
        </w:rPr>
        <w:t xml:space="preserve"> every five years the viability status and </w:t>
      </w:r>
      <w:r w:rsidR="0045574D" w:rsidRPr="007752ED">
        <w:rPr>
          <w:rFonts w:ascii="DINPro-Regular" w:hAnsi="DINPro-Regular" w:cs="Times"/>
          <w:sz w:val="22"/>
          <w:szCs w:val="22"/>
          <w:lang w:eastAsia="ja-JP"/>
        </w:rPr>
        <w:t xml:space="preserve">any </w:t>
      </w:r>
      <w:r w:rsidRPr="007752ED">
        <w:rPr>
          <w:rFonts w:ascii="DINPro-Regular" w:hAnsi="DINPro-Regular" w:cs="Times"/>
          <w:sz w:val="22"/>
          <w:szCs w:val="22"/>
          <w:lang w:eastAsia="ja-JP"/>
        </w:rPr>
        <w:t>protective measures taken to safeguard the data entered in the National List.</w:t>
      </w:r>
    </w:p>
    <w:p w14:paraId="5F01C102" w14:textId="77777777" w:rsidR="0035790E" w:rsidRPr="007752ED" w:rsidRDefault="0035790E" w:rsidP="003868BB">
      <w:pPr>
        <w:widowControl w:val="0"/>
        <w:autoSpaceDE w:val="0"/>
        <w:autoSpaceDN w:val="0"/>
        <w:adjustRightInd w:val="0"/>
        <w:jc w:val="both"/>
        <w:rPr>
          <w:rFonts w:ascii="DINPro-Regular" w:hAnsi="DINPro-Regular" w:cs="Times"/>
          <w:sz w:val="22"/>
          <w:szCs w:val="22"/>
          <w:lang w:eastAsia="ja-JP"/>
        </w:rPr>
      </w:pPr>
    </w:p>
    <w:p w14:paraId="61565625" w14:textId="04D73B9C" w:rsidR="0035790E" w:rsidRPr="007752ED" w:rsidRDefault="0035790E"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Based on the latest update of the National Catalogue Cyprus has institutionalized these intangible cultural heritage elements:</w:t>
      </w:r>
    </w:p>
    <w:p w14:paraId="2D8CFC3B" w14:textId="77777777" w:rsidR="00752694" w:rsidRPr="007752ED" w:rsidRDefault="00752694" w:rsidP="003868BB">
      <w:pPr>
        <w:widowControl w:val="0"/>
        <w:autoSpaceDE w:val="0"/>
        <w:autoSpaceDN w:val="0"/>
        <w:adjustRightInd w:val="0"/>
        <w:jc w:val="both"/>
        <w:rPr>
          <w:rFonts w:ascii="DINPro-Regular" w:hAnsi="DINPro-Regular" w:cs="Times"/>
          <w:sz w:val="22"/>
          <w:szCs w:val="22"/>
          <w:lang w:eastAsia="ja-JP"/>
        </w:rPr>
      </w:pPr>
    </w:p>
    <w:p w14:paraId="14B5387B" w14:textId="4B3410FD" w:rsidR="00752694" w:rsidRPr="007752ED" w:rsidRDefault="00752694"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proofErr w:type="spellStart"/>
      <w:r w:rsidRPr="007752ED">
        <w:rPr>
          <w:rFonts w:ascii="DINPro-Regular" w:hAnsi="DINPro-Regular" w:cs="Times"/>
          <w:sz w:val="22"/>
          <w:szCs w:val="22"/>
          <w:lang w:eastAsia="ja-JP"/>
        </w:rPr>
        <w:lastRenderedPageBreak/>
        <w:t>Lefkara</w:t>
      </w:r>
      <w:proofErr w:type="spellEnd"/>
      <w:r w:rsidRPr="007752ED">
        <w:rPr>
          <w:rFonts w:ascii="DINPro-Regular" w:hAnsi="DINPro-Regular" w:cs="Times"/>
          <w:sz w:val="22"/>
          <w:szCs w:val="22"/>
          <w:lang w:eastAsia="ja-JP"/>
        </w:rPr>
        <w:t xml:space="preserve"> Embroideries</w:t>
      </w:r>
    </w:p>
    <w:p w14:paraId="07448062" w14:textId="0E26BCBE" w:rsidR="00752694" w:rsidRPr="007752ED" w:rsidRDefault="00752694"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proofErr w:type="spellStart"/>
      <w:r w:rsidRPr="007752ED">
        <w:rPr>
          <w:rFonts w:ascii="DINPro-Regular" w:hAnsi="DINPro-Regular" w:cs="Times"/>
          <w:sz w:val="22"/>
          <w:szCs w:val="22"/>
          <w:lang w:eastAsia="ja-JP"/>
        </w:rPr>
        <w:t>Chattista</w:t>
      </w:r>
      <w:proofErr w:type="spellEnd"/>
      <w:r w:rsidRPr="007752ED">
        <w:rPr>
          <w:rFonts w:ascii="DINPro-Regular" w:hAnsi="DINPro-Regular" w:cs="Times"/>
          <w:sz w:val="22"/>
          <w:szCs w:val="22"/>
          <w:lang w:eastAsia="ja-JP"/>
        </w:rPr>
        <w:t xml:space="preserve"> </w:t>
      </w:r>
    </w:p>
    <w:p w14:paraId="398677C8" w14:textId="76ADFC55" w:rsidR="00627897" w:rsidRPr="007752ED" w:rsidRDefault="00627897"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Mediterranean Diet</w:t>
      </w:r>
    </w:p>
    <w:p w14:paraId="1C2D3A6A" w14:textId="60EF5748" w:rsidR="00752694" w:rsidRPr="007752ED" w:rsidRDefault="002F2D90"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 </w:t>
      </w:r>
      <w:r w:rsidR="00752694" w:rsidRPr="007752ED">
        <w:rPr>
          <w:rFonts w:ascii="DINPro-Regular" w:hAnsi="DINPro-Regular" w:cs="Times"/>
          <w:sz w:val="22"/>
          <w:szCs w:val="22"/>
          <w:lang w:eastAsia="ja-JP"/>
        </w:rPr>
        <w:t>“</w:t>
      </w:r>
      <w:proofErr w:type="spellStart"/>
      <w:r w:rsidR="00752694" w:rsidRPr="007752ED">
        <w:rPr>
          <w:rFonts w:ascii="DINPro-Regular" w:hAnsi="DINPro-Regular" w:cs="Times"/>
          <w:sz w:val="22"/>
          <w:szCs w:val="22"/>
          <w:lang w:eastAsia="ja-JP"/>
        </w:rPr>
        <w:t>Pippilla</w:t>
      </w:r>
      <w:proofErr w:type="spellEnd"/>
      <w:r w:rsidR="00752694" w:rsidRPr="007752ED">
        <w:rPr>
          <w:rFonts w:ascii="DINPro-Regular" w:hAnsi="DINPro-Regular" w:cs="Times"/>
          <w:sz w:val="22"/>
          <w:szCs w:val="22"/>
          <w:lang w:eastAsia="ja-JP"/>
        </w:rPr>
        <w:t>” lace</w:t>
      </w:r>
    </w:p>
    <w:p w14:paraId="102A8385" w14:textId="7BC06E24" w:rsidR="00752694" w:rsidRPr="007752ED" w:rsidRDefault="00752694"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“Venice” or “</w:t>
      </w:r>
      <w:proofErr w:type="spellStart"/>
      <w:r w:rsidRPr="007752ED">
        <w:rPr>
          <w:rFonts w:ascii="DINPro-Regular" w:hAnsi="DINPro-Regular" w:cs="Times"/>
          <w:sz w:val="22"/>
          <w:szCs w:val="22"/>
          <w:lang w:eastAsia="ja-JP"/>
        </w:rPr>
        <w:t>Pittotes</w:t>
      </w:r>
      <w:proofErr w:type="spellEnd"/>
      <w:r w:rsidRPr="007752ED">
        <w:rPr>
          <w:rFonts w:ascii="DINPro-Regular" w:hAnsi="DINPro-Regular" w:cs="Times"/>
          <w:sz w:val="22"/>
          <w:szCs w:val="22"/>
          <w:lang w:eastAsia="ja-JP"/>
        </w:rPr>
        <w:t xml:space="preserve">” Lace and </w:t>
      </w:r>
      <w:proofErr w:type="spellStart"/>
      <w:r w:rsidRPr="007752ED">
        <w:rPr>
          <w:rFonts w:ascii="DINPro-Regular" w:hAnsi="DINPro-Regular" w:cs="Times"/>
          <w:sz w:val="22"/>
          <w:szCs w:val="22"/>
          <w:lang w:eastAsia="ja-JP"/>
        </w:rPr>
        <w:t>Athienou</w:t>
      </w:r>
      <w:proofErr w:type="spellEnd"/>
      <w:r w:rsidRPr="007752ED">
        <w:rPr>
          <w:rFonts w:ascii="DINPro-Regular" w:hAnsi="DINPro-Regular" w:cs="Times"/>
          <w:sz w:val="22"/>
          <w:szCs w:val="22"/>
          <w:lang w:eastAsia="ja-JP"/>
        </w:rPr>
        <w:t xml:space="preserve"> Elaborate Lace</w:t>
      </w:r>
    </w:p>
    <w:p w14:paraId="2BAF363C" w14:textId="4A6F037A" w:rsidR="00752694" w:rsidRPr="007752ED" w:rsidRDefault="00627897"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The art of basket weaving / basketry</w:t>
      </w:r>
    </w:p>
    <w:p w14:paraId="1FE544A0" w14:textId="51D57DA5" w:rsidR="00627897" w:rsidRPr="007752ED" w:rsidRDefault="008A63A0"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proofErr w:type="spellStart"/>
      <w:r w:rsidRPr="007752ED">
        <w:rPr>
          <w:rFonts w:ascii="DINPro-Regular" w:hAnsi="DINPro-Regular" w:cs="Times"/>
          <w:sz w:val="22"/>
          <w:szCs w:val="22"/>
          <w:lang w:eastAsia="ja-JP"/>
        </w:rPr>
        <w:t>Kappouthkioto</w:t>
      </w:r>
      <w:proofErr w:type="spellEnd"/>
      <w:r w:rsidRPr="007752ED">
        <w:rPr>
          <w:rFonts w:ascii="DINPro-Regular" w:hAnsi="DINPro-Regular" w:cs="Times"/>
          <w:sz w:val="22"/>
          <w:szCs w:val="22"/>
          <w:lang w:eastAsia="ja-JP"/>
        </w:rPr>
        <w:t xml:space="preserve"> </w:t>
      </w:r>
      <w:proofErr w:type="spellStart"/>
      <w:r w:rsidRPr="007752ED">
        <w:rPr>
          <w:rFonts w:ascii="DINPro-Regular" w:hAnsi="DINPro-Regular" w:cs="Times"/>
          <w:sz w:val="22"/>
          <w:szCs w:val="22"/>
          <w:lang w:eastAsia="ja-JP"/>
        </w:rPr>
        <w:t>psathi</w:t>
      </w:r>
      <w:proofErr w:type="spellEnd"/>
      <w:r w:rsidRPr="007752ED">
        <w:rPr>
          <w:rFonts w:ascii="DINPro-Regular" w:hAnsi="DINPro-Regular" w:cs="Times"/>
          <w:sz w:val="22"/>
          <w:szCs w:val="22"/>
          <w:lang w:eastAsia="ja-JP"/>
        </w:rPr>
        <w:t xml:space="preserve"> </w:t>
      </w:r>
    </w:p>
    <w:p w14:paraId="398C2E35" w14:textId="14ACA852" w:rsidR="008A63A0" w:rsidRPr="007752ED" w:rsidRDefault="008A63A0"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The art of </w:t>
      </w:r>
      <w:proofErr w:type="spellStart"/>
      <w:r w:rsidRPr="007752ED">
        <w:rPr>
          <w:rFonts w:ascii="DINPro-Regular" w:hAnsi="DINPro-Regular" w:cs="Times"/>
          <w:sz w:val="22"/>
          <w:szCs w:val="22"/>
          <w:lang w:eastAsia="ja-JP"/>
        </w:rPr>
        <w:t>xerolithias</w:t>
      </w:r>
      <w:proofErr w:type="spellEnd"/>
      <w:r w:rsidRPr="007752ED">
        <w:rPr>
          <w:rFonts w:ascii="DINPro-Regular" w:hAnsi="DINPro-Regular" w:cs="Times"/>
          <w:sz w:val="22"/>
          <w:szCs w:val="22"/>
          <w:lang w:eastAsia="ja-JP"/>
        </w:rPr>
        <w:t xml:space="preserve"> (dry stone)</w:t>
      </w:r>
    </w:p>
    <w:p w14:paraId="2B4517BE" w14:textId="5A7919E9" w:rsidR="008A63A0" w:rsidRPr="007752ED" w:rsidRDefault="008A63A0"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proofErr w:type="spellStart"/>
      <w:r w:rsidRPr="007752ED">
        <w:rPr>
          <w:rFonts w:ascii="DINPro-Regular" w:hAnsi="DINPro-Regular" w:cs="Times"/>
          <w:sz w:val="22"/>
          <w:szCs w:val="22"/>
          <w:lang w:eastAsia="ja-JP"/>
        </w:rPr>
        <w:t>Arkatena</w:t>
      </w:r>
      <w:proofErr w:type="spellEnd"/>
      <w:r w:rsidRPr="007752ED">
        <w:rPr>
          <w:rFonts w:ascii="DINPro-Regular" w:hAnsi="DINPro-Regular" w:cs="Times"/>
          <w:sz w:val="22"/>
          <w:szCs w:val="22"/>
          <w:lang w:eastAsia="ja-JP"/>
        </w:rPr>
        <w:t xml:space="preserve"> </w:t>
      </w:r>
      <w:proofErr w:type="spellStart"/>
      <w:r w:rsidRPr="007752ED">
        <w:rPr>
          <w:rFonts w:ascii="DINPro-Regular" w:hAnsi="DINPro-Regular" w:cs="Times"/>
          <w:sz w:val="22"/>
          <w:szCs w:val="22"/>
          <w:lang w:eastAsia="ja-JP"/>
        </w:rPr>
        <w:t>koulouria</w:t>
      </w:r>
      <w:proofErr w:type="spellEnd"/>
    </w:p>
    <w:p w14:paraId="364D9C7C" w14:textId="59C50766" w:rsidR="008A63A0" w:rsidRPr="007752ED" w:rsidRDefault="008A63A0"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The Limassol Carnival</w:t>
      </w:r>
    </w:p>
    <w:p w14:paraId="2C8DDF87" w14:textId="31A21D3B" w:rsidR="008A63A0" w:rsidRPr="007752ED" w:rsidRDefault="00E20A5D"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The Festival of the Flood</w:t>
      </w:r>
    </w:p>
    <w:p w14:paraId="515B2B8A" w14:textId="576EAB6D" w:rsidR="00E20A5D" w:rsidRPr="007752ED" w:rsidRDefault="00E20A5D"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Shadow Theater – </w:t>
      </w:r>
      <w:proofErr w:type="spellStart"/>
      <w:r w:rsidRPr="007752ED">
        <w:rPr>
          <w:rFonts w:ascii="DINPro-Regular" w:hAnsi="DINPro-Regular" w:cs="Times"/>
          <w:sz w:val="22"/>
          <w:szCs w:val="22"/>
          <w:lang w:eastAsia="ja-JP"/>
        </w:rPr>
        <w:t>Karagkiozis</w:t>
      </w:r>
      <w:proofErr w:type="spellEnd"/>
    </w:p>
    <w:p w14:paraId="75F03597" w14:textId="578D5C0B" w:rsidR="00E20A5D" w:rsidRPr="007752ED" w:rsidRDefault="00E20A5D"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Customs of traditional Cypriot wedding</w:t>
      </w:r>
    </w:p>
    <w:p w14:paraId="3C67073C" w14:textId="6C530C92" w:rsidR="00E20A5D" w:rsidRPr="007752ED" w:rsidRDefault="00E20A5D"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proofErr w:type="spellStart"/>
      <w:r w:rsidRPr="007752ED">
        <w:rPr>
          <w:rFonts w:ascii="DINPro-Regular" w:hAnsi="DINPro-Regular" w:cs="Times"/>
          <w:sz w:val="22"/>
          <w:szCs w:val="22"/>
          <w:lang w:eastAsia="ja-JP"/>
        </w:rPr>
        <w:t>Fythkiotika</w:t>
      </w:r>
      <w:proofErr w:type="spellEnd"/>
      <w:r w:rsidRPr="007752ED">
        <w:rPr>
          <w:rFonts w:ascii="DINPro-Regular" w:hAnsi="DINPro-Regular" w:cs="Times"/>
          <w:sz w:val="22"/>
          <w:szCs w:val="22"/>
          <w:lang w:eastAsia="ja-JP"/>
        </w:rPr>
        <w:t xml:space="preserve"> – Loom Embroidery of </w:t>
      </w:r>
      <w:proofErr w:type="spellStart"/>
      <w:r w:rsidRPr="007752ED">
        <w:rPr>
          <w:rFonts w:ascii="DINPro-Regular" w:hAnsi="DINPro-Regular" w:cs="Times"/>
          <w:sz w:val="22"/>
          <w:szCs w:val="22"/>
          <w:lang w:eastAsia="ja-JP"/>
        </w:rPr>
        <w:t>Phyti</w:t>
      </w:r>
      <w:proofErr w:type="spellEnd"/>
    </w:p>
    <w:p w14:paraId="4A52FA24" w14:textId="0047DDA8" w:rsidR="00E20A5D" w:rsidRPr="007752ED" w:rsidRDefault="006A1662"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w:t>
      </w:r>
      <w:proofErr w:type="spellStart"/>
      <w:r w:rsidRPr="007752ED">
        <w:rPr>
          <w:rFonts w:ascii="DINPro-Regular" w:hAnsi="DINPro-Regular" w:cs="Times"/>
          <w:sz w:val="22"/>
          <w:szCs w:val="22"/>
          <w:lang w:eastAsia="ja-JP"/>
        </w:rPr>
        <w:t>Fervolites</w:t>
      </w:r>
      <w:proofErr w:type="spellEnd"/>
      <w:r w:rsidRPr="007752ED">
        <w:rPr>
          <w:rFonts w:ascii="DINPro-Regular" w:hAnsi="DINPro-Regular" w:cs="Times"/>
          <w:sz w:val="22"/>
          <w:szCs w:val="22"/>
          <w:lang w:eastAsia="ja-JP"/>
        </w:rPr>
        <w:t>” Lace</w:t>
      </w:r>
    </w:p>
    <w:p w14:paraId="57FAFEE8" w14:textId="1875B2C4" w:rsidR="00E1556F" w:rsidRPr="007752ED" w:rsidRDefault="00E1556F"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Traditional angioplasty with red clay</w:t>
      </w:r>
    </w:p>
    <w:p w14:paraId="58F44E81" w14:textId="69F98455" w:rsidR="002F2D90" w:rsidRPr="007752ED" w:rsidRDefault="002F2D90" w:rsidP="007016B0">
      <w:pPr>
        <w:pStyle w:val="a3"/>
        <w:widowControl w:val="0"/>
        <w:numPr>
          <w:ilvl w:val="0"/>
          <w:numId w:val="4"/>
        </w:numPr>
        <w:autoSpaceDE w:val="0"/>
        <w:autoSpaceDN w:val="0"/>
        <w:adjustRightInd w:val="0"/>
        <w:ind w:left="426" w:hanging="426"/>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Glazed pottery of </w:t>
      </w:r>
      <w:proofErr w:type="spellStart"/>
      <w:r w:rsidRPr="007752ED">
        <w:rPr>
          <w:rFonts w:ascii="DINPro-Regular" w:hAnsi="DINPro-Regular" w:cs="Times"/>
          <w:sz w:val="22"/>
          <w:szCs w:val="22"/>
          <w:lang w:eastAsia="ja-JP"/>
        </w:rPr>
        <w:t>Lapithos</w:t>
      </w:r>
      <w:proofErr w:type="spellEnd"/>
    </w:p>
    <w:p w14:paraId="6C29BE48" w14:textId="77777777" w:rsidR="00E1556F" w:rsidRPr="007752ED" w:rsidRDefault="00E1556F" w:rsidP="003868BB">
      <w:pPr>
        <w:widowControl w:val="0"/>
        <w:autoSpaceDE w:val="0"/>
        <w:autoSpaceDN w:val="0"/>
        <w:adjustRightInd w:val="0"/>
        <w:jc w:val="both"/>
        <w:rPr>
          <w:rFonts w:ascii="DINPro-Regular" w:hAnsi="DINPro-Regular" w:cs="Times"/>
          <w:sz w:val="22"/>
          <w:szCs w:val="22"/>
          <w:lang w:eastAsia="ja-JP"/>
        </w:rPr>
      </w:pPr>
    </w:p>
    <w:p w14:paraId="3C8882E2" w14:textId="777648C6" w:rsidR="00551EB1" w:rsidRPr="007752ED" w:rsidRDefault="00551EB1" w:rsidP="003868BB">
      <w:pPr>
        <w:widowControl w:val="0"/>
        <w:autoSpaceDE w:val="0"/>
        <w:autoSpaceDN w:val="0"/>
        <w:adjustRightInd w:val="0"/>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From the above statutory intangible cultural heritage elements the ones linked with the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xml:space="preserve"> cultural district are the </w:t>
      </w:r>
      <w:proofErr w:type="spellStart"/>
      <w:r w:rsidRPr="007752ED">
        <w:rPr>
          <w:rFonts w:ascii="DINPro-Regular" w:hAnsi="DINPro-Regular" w:cs="Times"/>
          <w:sz w:val="22"/>
          <w:szCs w:val="22"/>
          <w:lang w:eastAsia="ja-JP"/>
        </w:rPr>
        <w:t>Tchiattista</w:t>
      </w:r>
      <w:proofErr w:type="spellEnd"/>
      <w:r w:rsidRPr="007752ED">
        <w:rPr>
          <w:rFonts w:ascii="DINPro-Regular" w:hAnsi="DINPro-Regular" w:cs="Times"/>
          <w:sz w:val="22"/>
          <w:szCs w:val="22"/>
          <w:lang w:eastAsia="ja-JP"/>
        </w:rPr>
        <w:t xml:space="preserve">, the Mediterranean diet, the art of dry stone, the festival of the Flood, Shadow Theatre - </w:t>
      </w:r>
      <w:proofErr w:type="spellStart"/>
      <w:r w:rsidRPr="007752ED">
        <w:rPr>
          <w:rFonts w:ascii="DINPro-Regular" w:hAnsi="DINPro-Regular" w:cs="Times"/>
          <w:sz w:val="22"/>
          <w:szCs w:val="22"/>
          <w:lang w:eastAsia="ja-JP"/>
        </w:rPr>
        <w:t>Karagiozis</w:t>
      </w:r>
      <w:proofErr w:type="spellEnd"/>
      <w:r w:rsidRPr="007752ED">
        <w:rPr>
          <w:rFonts w:ascii="DINPro-Regular" w:hAnsi="DINPro-Regular" w:cs="Times"/>
          <w:sz w:val="22"/>
          <w:szCs w:val="22"/>
          <w:lang w:eastAsia="ja-JP"/>
        </w:rPr>
        <w:t xml:space="preserve"> and customs of traditional Cypriot wedding.</w:t>
      </w:r>
    </w:p>
    <w:p w14:paraId="351DAC10" w14:textId="77777777" w:rsidR="006E4C25" w:rsidRPr="007752ED" w:rsidRDefault="006E4C25" w:rsidP="003868BB">
      <w:pPr>
        <w:widowControl w:val="0"/>
        <w:autoSpaceDE w:val="0"/>
        <w:autoSpaceDN w:val="0"/>
        <w:adjustRightInd w:val="0"/>
        <w:jc w:val="both"/>
        <w:rPr>
          <w:rFonts w:ascii="DINPro-Regular" w:hAnsi="DINPro-Regular" w:cs="Times"/>
          <w:sz w:val="22"/>
          <w:szCs w:val="22"/>
          <w:lang w:eastAsia="ja-JP"/>
        </w:rPr>
      </w:pPr>
    </w:p>
    <w:p w14:paraId="33230122" w14:textId="77777777" w:rsidR="002F2D90" w:rsidRPr="007752ED" w:rsidRDefault="002F2D90" w:rsidP="003868BB">
      <w:pPr>
        <w:widowControl w:val="0"/>
        <w:autoSpaceDE w:val="0"/>
        <w:autoSpaceDN w:val="0"/>
        <w:adjustRightInd w:val="0"/>
        <w:spacing w:after="159" w:line="259" w:lineRule="auto"/>
        <w:jc w:val="both"/>
        <w:rPr>
          <w:rFonts w:ascii="DINPro-Regular" w:hAnsi="DINPro-Regular" w:cs="Calibri"/>
          <w:b/>
          <w:bCs/>
          <w:sz w:val="22"/>
          <w:szCs w:val="22"/>
          <w:lang w:eastAsia="ja-JP"/>
        </w:rPr>
      </w:pPr>
      <w:r w:rsidRPr="007752ED">
        <w:rPr>
          <w:rFonts w:ascii="DINPro-Regular" w:hAnsi="DINPro-Regular" w:cs="Calibri"/>
          <w:b/>
          <w:bCs/>
          <w:sz w:val="22"/>
          <w:szCs w:val="22"/>
          <w:lang w:eastAsia="ja-JP"/>
        </w:rPr>
        <w:t>4.2. Natural Cultural heritage</w:t>
      </w:r>
    </w:p>
    <w:p w14:paraId="28827B44" w14:textId="53CC11A2" w:rsidR="002F2D90" w:rsidRPr="007752ED" w:rsidRDefault="002F2D90"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The Natural Cultural Heritage is protected under the provisions of Articles 38 and 39 of the Town and Country Planning Act of 1972. Under Article 38 the Interior Minister may issue Conservation Ordinance for any natural beauty area, while under Article 39 may be issued corresponding Conservation Ordinance trees, groups of trees or forests. The respective Decrees published in the Official Gazette</w:t>
      </w:r>
      <w:r w:rsidR="00A243C7" w:rsidRPr="007752ED">
        <w:rPr>
          <w:rFonts w:ascii="DINPro-Regular" w:hAnsi="DINPro-Regular" w:cs="Calibri"/>
          <w:sz w:val="22"/>
          <w:szCs w:val="22"/>
          <w:lang w:eastAsia="ja-JP"/>
        </w:rPr>
        <w:t xml:space="preserve"> of the Republic of Cyprus</w:t>
      </w:r>
      <w:r w:rsidRPr="007752ED">
        <w:rPr>
          <w:rFonts w:ascii="DINPro-Regular" w:hAnsi="DINPro-Regular" w:cs="Calibri"/>
          <w:sz w:val="22"/>
          <w:szCs w:val="22"/>
          <w:lang w:eastAsia="ja-JP"/>
        </w:rPr>
        <w:t>.</w:t>
      </w:r>
    </w:p>
    <w:p w14:paraId="56CD4EF7" w14:textId="56E7A851" w:rsidR="00A243C7" w:rsidRPr="007752ED" w:rsidRDefault="00A243C7"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Responsible authority for the Natural Cultural Heritage, which protected under the above legal framework is - as for Listed Buildings and Sites - the Department of </w:t>
      </w:r>
      <w:r w:rsidR="00BB0A42" w:rsidRPr="007752ED">
        <w:rPr>
          <w:rFonts w:ascii="DINPro-Regular" w:hAnsi="DINPro-Regular" w:cs="Calibri"/>
          <w:sz w:val="22"/>
          <w:szCs w:val="22"/>
          <w:lang w:eastAsia="ja-JP"/>
        </w:rPr>
        <w:t xml:space="preserve">Preservation </w:t>
      </w:r>
      <w:r w:rsidRPr="007752ED">
        <w:rPr>
          <w:rFonts w:ascii="DINPro-Regular" w:hAnsi="DINPro-Regular" w:cs="Calibri"/>
          <w:sz w:val="22"/>
          <w:szCs w:val="22"/>
          <w:lang w:eastAsia="ja-JP"/>
        </w:rPr>
        <w:t>of Cultural Heritage</w:t>
      </w:r>
      <w:r w:rsidR="00BB0A42" w:rsidRPr="007752ED">
        <w:rPr>
          <w:rFonts w:ascii="DINPro-Regular" w:hAnsi="DINPro-Regular" w:cs="Calibri"/>
          <w:sz w:val="22"/>
          <w:szCs w:val="22"/>
          <w:lang w:eastAsia="ja-JP"/>
        </w:rPr>
        <w:t>,</w:t>
      </w:r>
      <w:r w:rsidRPr="007752ED">
        <w:rPr>
          <w:rFonts w:ascii="DINPro-Regular" w:hAnsi="DINPro-Regular" w:cs="Calibri"/>
          <w:sz w:val="22"/>
          <w:szCs w:val="22"/>
          <w:lang w:eastAsia="ja-JP"/>
        </w:rPr>
        <w:t xml:space="preserve"> Sector Coordination, Implementation Projects and </w:t>
      </w:r>
      <w:r w:rsidR="00BB0A42" w:rsidRPr="007752ED">
        <w:rPr>
          <w:rFonts w:ascii="DINPro-Regular" w:hAnsi="DINPro-Regular" w:cs="Calibri"/>
          <w:sz w:val="22"/>
          <w:szCs w:val="22"/>
          <w:lang w:eastAsia="ja-JP"/>
        </w:rPr>
        <w:t xml:space="preserve">Preservation </w:t>
      </w:r>
      <w:r w:rsidRPr="007752ED">
        <w:rPr>
          <w:rFonts w:ascii="DINPro-Regular" w:hAnsi="DINPro-Regular" w:cs="Calibri"/>
          <w:sz w:val="22"/>
          <w:szCs w:val="22"/>
          <w:lang w:eastAsia="ja-JP"/>
        </w:rPr>
        <w:t>of Cultural Heritage of Town Planning and Housing Department, which is under the Ministry of Interior.</w:t>
      </w:r>
    </w:p>
    <w:p w14:paraId="0778F26C" w14:textId="4947C222" w:rsidR="00A243C7" w:rsidRPr="007752ED" w:rsidRDefault="00A243C7"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Under the Town and Country Planning Act of 1972 there is only one tree declared as </w:t>
      </w:r>
      <w:r w:rsidR="00BB0A42" w:rsidRPr="007752ED">
        <w:rPr>
          <w:rFonts w:ascii="DINPro-Regular" w:hAnsi="DINPro-Regular" w:cs="Calibri"/>
          <w:sz w:val="22"/>
          <w:szCs w:val="22"/>
          <w:lang w:eastAsia="ja-JP"/>
        </w:rPr>
        <w:t>preserved in</w:t>
      </w:r>
      <w:r w:rsidRPr="007752ED">
        <w:rPr>
          <w:rFonts w:ascii="DINPro-Regular" w:hAnsi="DINPro-Regular" w:cs="Calibri"/>
          <w:sz w:val="22"/>
          <w:szCs w:val="22"/>
          <w:lang w:eastAsia="ja-JP"/>
        </w:rPr>
        <w:t xml:space="preserve"> the </w:t>
      </w:r>
      <w:proofErr w:type="spellStart"/>
      <w:r w:rsidRPr="007752ED">
        <w:rPr>
          <w:rFonts w:ascii="DINPro-Regular" w:hAnsi="DINPro-Regular" w:cs="Calibri"/>
          <w:sz w:val="22"/>
          <w:szCs w:val="22"/>
          <w:lang w:eastAsia="ja-JP"/>
        </w:rPr>
        <w:t>Pafos</w:t>
      </w:r>
      <w:proofErr w:type="spellEnd"/>
      <w:r w:rsidRPr="007752ED">
        <w:rPr>
          <w:rFonts w:ascii="DINPro-Regular" w:hAnsi="DINPro-Regular" w:cs="Calibri"/>
          <w:sz w:val="22"/>
          <w:szCs w:val="22"/>
          <w:lang w:eastAsia="ja-JP"/>
        </w:rPr>
        <w:t xml:space="preserve"> Cultural </w:t>
      </w:r>
      <w:r w:rsidR="00BB0A42" w:rsidRPr="007752ED">
        <w:rPr>
          <w:rFonts w:ascii="DINPro-Regular" w:hAnsi="DINPro-Regular" w:cs="Calibri"/>
          <w:sz w:val="22"/>
          <w:szCs w:val="22"/>
          <w:lang w:eastAsia="ja-JP"/>
        </w:rPr>
        <w:t>District a</w:t>
      </w:r>
      <w:r w:rsidRPr="007752ED">
        <w:rPr>
          <w:rFonts w:ascii="DINPro-Regular" w:hAnsi="DINPro-Regular" w:cs="Calibri"/>
          <w:sz w:val="22"/>
          <w:szCs w:val="22"/>
          <w:lang w:eastAsia="ja-JP"/>
        </w:rPr>
        <w:t xml:space="preserve"> terebinth (</w:t>
      </w:r>
      <w:proofErr w:type="spellStart"/>
      <w:r w:rsidRPr="007752ED">
        <w:rPr>
          <w:rFonts w:ascii="DINPro-Regular" w:hAnsi="DINPro-Regular" w:cs="Calibri"/>
          <w:sz w:val="22"/>
          <w:szCs w:val="22"/>
          <w:lang w:eastAsia="ja-JP"/>
        </w:rPr>
        <w:t>Pistacia</w:t>
      </w:r>
      <w:proofErr w:type="spellEnd"/>
      <w:r w:rsidRPr="007752ED">
        <w:rPr>
          <w:rFonts w:ascii="DINPro-Regular" w:hAnsi="DINPro-Regular" w:cs="Calibri"/>
          <w:sz w:val="22"/>
          <w:szCs w:val="22"/>
          <w:lang w:eastAsia="ja-JP"/>
        </w:rPr>
        <w:t xml:space="preserve"> </w:t>
      </w:r>
      <w:proofErr w:type="spellStart"/>
      <w:r w:rsidRPr="007752ED">
        <w:rPr>
          <w:rFonts w:ascii="DINPro-Regular" w:hAnsi="DINPro-Regular" w:cs="Calibri"/>
          <w:sz w:val="22"/>
          <w:szCs w:val="22"/>
          <w:lang w:eastAsia="ja-JP"/>
        </w:rPr>
        <w:t>Atlantica</w:t>
      </w:r>
      <w:proofErr w:type="spellEnd"/>
      <w:r w:rsidRPr="007752ED">
        <w:rPr>
          <w:rFonts w:ascii="DINPro-Regular" w:hAnsi="DINPro-Regular" w:cs="Calibri"/>
          <w:sz w:val="22"/>
          <w:szCs w:val="22"/>
          <w:lang w:eastAsia="ja-JP"/>
        </w:rPr>
        <w:t xml:space="preserve">), which is in the 4884 </w:t>
      </w:r>
      <w:r w:rsidR="00BB0A42" w:rsidRPr="007752ED">
        <w:rPr>
          <w:rFonts w:ascii="DINPro-Regular" w:hAnsi="DINPro-Regular" w:cs="Calibri"/>
          <w:sz w:val="22"/>
          <w:szCs w:val="22"/>
          <w:lang w:eastAsia="ja-JP"/>
        </w:rPr>
        <w:t xml:space="preserve">plot </w:t>
      </w:r>
      <w:r w:rsidRPr="007752ED">
        <w:rPr>
          <w:rFonts w:ascii="DINPro-Regular" w:hAnsi="DINPro-Regular" w:cs="Calibri"/>
          <w:sz w:val="22"/>
          <w:szCs w:val="22"/>
          <w:lang w:eastAsia="ja-JP"/>
        </w:rPr>
        <w:t>on the sheet / drawing 51/</w:t>
      </w:r>
      <w:proofErr w:type="gramStart"/>
      <w:r w:rsidRPr="007752ED">
        <w:rPr>
          <w:rFonts w:ascii="DINPro-Regular" w:hAnsi="DINPro-Regular" w:cs="Calibri"/>
          <w:sz w:val="22"/>
          <w:szCs w:val="22"/>
          <w:lang w:eastAsia="ja-JP"/>
        </w:rPr>
        <w:t>110106.</w:t>
      </w:r>
      <w:proofErr w:type="gramEnd"/>
    </w:p>
    <w:p w14:paraId="067C3FDB" w14:textId="59E8BE90" w:rsidR="00A243C7" w:rsidRPr="007752ED" w:rsidRDefault="00A243C7"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Moreover, through a declaration of policy, which is essentially a development plan some areas of outstanding natural beauty may be protected without issuing decrees as the ones described hereinabove. These regions </w:t>
      </w:r>
      <w:r w:rsidR="00E41E09" w:rsidRPr="007752ED">
        <w:rPr>
          <w:rFonts w:ascii="DINPro-Regular" w:hAnsi="DINPro-Regular" w:cs="Calibri"/>
          <w:sz w:val="22"/>
          <w:szCs w:val="22"/>
          <w:lang w:eastAsia="ja-JP"/>
        </w:rPr>
        <w:t xml:space="preserve">according to the </w:t>
      </w:r>
      <w:r w:rsidRPr="007752ED">
        <w:rPr>
          <w:rFonts w:ascii="DINPro-Regular" w:hAnsi="DINPro-Regular" w:cs="Calibri"/>
          <w:sz w:val="22"/>
          <w:szCs w:val="22"/>
          <w:lang w:eastAsia="ja-JP"/>
        </w:rPr>
        <w:t xml:space="preserve">Annexes D1 and D2 of the Development Plan are defined as protected landscapes. Such sites do not exist within the cultural district of </w:t>
      </w:r>
      <w:proofErr w:type="spellStart"/>
      <w:r w:rsidRPr="007752ED">
        <w:rPr>
          <w:rFonts w:ascii="DINPro-Regular" w:hAnsi="DINPro-Regular" w:cs="Calibri"/>
          <w:sz w:val="22"/>
          <w:szCs w:val="22"/>
          <w:lang w:eastAsia="ja-JP"/>
        </w:rPr>
        <w:t>Pafos</w:t>
      </w:r>
      <w:proofErr w:type="spellEnd"/>
      <w:r w:rsidRPr="007752ED">
        <w:rPr>
          <w:rFonts w:ascii="DINPro-Regular" w:hAnsi="DINPro-Regular" w:cs="Calibri"/>
          <w:sz w:val="22"/>
          <w:szCs w:val="22"/>
          <w:lang w:eastAsia="ja-JP"/>
        </w:rPr>
        <w:t>.</w:t>
      </w:r>
    </w:p>
    <w:p w14:paraId="6B92CE3E" w14:textId="77777777" w:rsidR="00E41E09" w:rsidRPr="007752ED" w:rsidRDefault="00E41E09" w:rsidP="003868BB">
      <w:pPr>
        <w:widowControl w:val="0"/>
        <w:autoSpaceDE w:val="0"/>
        <w:autoSpaceDN w:val="0"/>
        <w:adjustRightInd w:val="0"/>
        <w:spacing w:after="159" w:line="259" w:lineRule="auto"/>
        <w:jc w:val="both"/>
        <w:rPr>
          <w:rFonts w:ascii="DINPro-Regular" w:hAnsi="DINPro-Regular" w:cs="Calibri"/>
          <w:sz w:val="22"/>
          <w:szCs w:val="22"/>
          <w:lang w:eastAsia="ja-JP"/>
        </w:rPr>
      </w:pPr>
    </w:p>
    <w:p w14:paraId="096F7D52" w14:textId="50E36D8F" w:rsidR="004007C0" w:rsidRPr="007752ED" w:rsidRDefault="004007C0" w:rsidP="003868BB">
      <w:pPr>
        <w:widowControl w:val="0"/>
        <w:autoSpaceDE w:val="0"/>
        <w:autoSpaceDN w:val="0"/>
        <w:adjustRightInd w:val="0"/>
        <w:spacing w:after="159" w:line="259" w:lineRule="auto"/>
        <w:jc w:val="both"/>
        <w:rPr>
          <w:rFonts w:ascii="DINPro-Regular" w:hAnsi="DINPro-Regular" w:cstheme="majorHAnsi"/>
          <w:b/>
          <w:lang w:eastAsia="ja-JP"/>
        </w:rPr>
      </w:pPr>
      <w:r w:rsidRPr="007752ED">
        <w:rPr>
          <w:rFonts w:ascii="DINPro-Regular" w:hAnsi="DINPro-Regular" w:cstheme="majorHAnsi"/>
          <w:b/>
          <w:lang w:eastAsia="ja-JP"/>
        </w:rPr>
        <w:t xml:space="preserve">5. </w:t>
      </w:r>
      <w:r w:rsidR="00E41E09" w:rsidRPr="007752ED">
        <w:rPr>
          <w:rFonts w:ascii="DINPro-Regular" w:hAnsi="DINPro-Regular" w:cstheme="majorHAnsi"/>
          <w:b/>
          <w:lang w:eastAsia="ja-JP"/>
        </w:rPr>
        <w:t>MAPPING OF</w:t>
      </w:r>
      <w:r w:rsidRPr="007752ED">
        <w:rPr>
          <w:rFonts w:ascii="DINPro-Regular" w:hAnsi="DINPro-Regular" w:cstheme="majorHAnsi"/>
          <w:b/>
          <w:lang w:eastAsia="ja-JP"/>
        </w:rPr>
        <w:t xml:space="preserve"> FINANCIAL DATA - DEVELOPMENT INITIATIVES</w:t>
      </w:r>
    </w:p>
    <w:p w14:paraId="2F1C05BD" w14:textId="77777777" w:rsidR="004007C0" w:rsidRPr="007752ED" w:rsidRDefault="004007C0"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b/>
          <w:bCs/>
          <w:sz w:val="22"/>
          <w:szCs w:val="22"/>
          <w:lang w:eastAsia="ja-JP"/>
        </w:rPr>
        <w:t xml:space="preserve">5.1. Listed Buildings and Sites </w:t>
      </w:r>
    </w:p>
    <w:p w14:paraId="5E69940F" w14:textId="0B466686" w:rsidR="004007C0" w:rsidRPr="007752ED" w:rsidRDefault="003C7F40"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For the restoration of listed landmark buildings in Cyprus, there is in effect a complete financial Incentive plan. Under this plan a grant of up to 40% of the cost of restoration of any listed buildings in the urban clusters areas of Nicosia, Limassol, </w:t>
      </w:r>
      <w:proofErr w:type="spellStart"/>
      <w:r w:rsidRPr="007752ED">
        <w:rPr>
          <w:rFonts w:ascii="DINPro-Regular" w:hAnsi="DINPro-Regular" w:cs="Calibri"/>
          <w:sz w:val="22"/>
          <w:szCs w:val="22"/>
          <w:lang w:eastAsia="ja-JP"/>
        </w:rPr>
        <w:t>Larnaca</w:t>
      </w:r>
      <w:proofErr w:type="spellEnd"/>
      <w:r w:rsidRPr="007752ED">
        <w:rPr>
          <w:rFonts w:ascii="DINPro-Regular" w:hAnsi="DINPro-Regular" w:cs="Calibri"/>
          <w:sz w:val="22"/>
          <w:szCs w:val="22"/>
          <w:lang w:eastAsia="ja-JP"/>
        </w:rPr>
        <w:t xml:space="preserve">, </w:t>
      </w:r>
      <w:proofErr w:type="spellStart"/>
      <w:r w:rsidR="000E37FA" w:rsidRPr="007752ED">
        <w:rPr>
          <w:rFonts w:ascii="DINPro-Regular" w:hAnsi="DINPro-Regular" w:cs="Calibri"/>
          <w:sz w:val="22"/>
          <w:szCs w:val="22"/>
          <w:lang w:eastAsia="ja-JP"/>
        </w:rPr>
        <w:t>Pafos</w:t>
      </w:r>
      <w:proofErr w:type="spellEnd"/>
      <w:r w:rsidR="000E37FA" w:rsidRPr="007752ED">
        <w:rPr>
          <w:rFonts w:ascii="DINPro-Regular" w:hAnsi="DINPro-Regular" w:cs="Calibri"/>
          <w:sz w:val="22"/>
          <w:szCs w:val="22"/>
          <w:lang w:eastAsia="ja-JP"/>
        </w:rPr>
        <w:t xml:space="preserve"> </w:t>
      </w:r>
      <w:r w:rsidRPr="007752ED">
        <w:rPr>
          <w:rFonts w:ascii="DINPro-Regular" w:hAnsi="DINPro-Regular" w:cs="Calibri"/>
          <w:sz w:val="22"/>
          <w:szCs w:val="22"/>
          <w:lang w:eastAsia="ja-JP"/>
        </w:rPr>
        <w:t>and Polis and to 50% for the rest of the island is available. The maximum grant amount does not exceed 90,000 euros.</w:t>
      </w:r>
    </w:p>
    <w:p w14:paraId="39CAA68F" w14:textId="3083E9E2" w:rsidR="00A81BA2" w:rsidRPr="007752ED" w:rsidRDefault="00736642"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The incentive plan </w:t>
      </w:r>
      <w:r w:rsidR="00A81BA2" w:rsidRPr="007752ED">
        <w:rPr>
          <w:rFonts w:ascii="DINPro-Regular" w:hAnsi="DINPro-Regular" w:cs="Calibri"/>
          <w:sz w:val="22"/>
          <w:szCs w:val="22"/>
          <w:lang w:eastAsia="ja-JP"/>
        </w:rPr>
        <w:t xml:space="preserve">financed </w:t>
      </w:r>
      <w:r w:rsidRPr="007752ED">
        <w:rPr>
          <w:rFonts w:ascii="DINPro-Regular" w:hAnsi="DINPro-Regular" w:cs="Calibri"/>
          <w:sz w:val="22"/>
          <w:szCs w:val="22"/>
          <w:lang w:eastAsia="ja-JP"/>
        </w:rPr>
        <w:t>the restoration of various l</w:t>
      </w:r>
      <w:r w:rsidR="00A81BA2" w:rsidRPr="007752ED">
        <w:rPr>
          <w:rFonts w:ascii="DINPro-Regular" w:hAnsi="DINPro-Regular" w:cs="Calibri"/>
          <w:sz w:val="22"/>
          <w:szCs w:val="22"/>
          <w:lang w:eastAsia="ja-JP"/>
        </w:rPr>
        <w:t xml:space="preserve">isted </w:t>
      </w:r>
      <w:r w:rsidRPr="007752ED">
        <w:rPr>
          <w:rFonts w:ascii="DINPro-Regular" w:hAnsi="DINPro-Regular" w:cs="Calibri"/>
          <w:sz w:val="22"/>
          <w:szCs w:val="22"/>
          <w:lang w:eastAsia="ja-JP"/>
        </w:rPr>
        <w:t>b</w:t>
      </w:r>
      <w:r w:rsidR="00A81BA2" w:rsidRPr="007752ED">
        <w:rPr>
          <w:rFonts w:ascii="DINPro-Regular" w:hAnsi="DINPro-Regular" w:cs="Calibri"/>
          <w:sz w:val="22"/>
          <w:szCs w:val="22"/>
          <w:lang w:eastAsia="ja-JP"/>
        </w:rPr>
        <w:t xml:space="preserve">uildings in the cultural district of </w:t>
      </w:r>
      <w:proofErr w:type="spellStart"/>
      <w:r w:rsidR="000E37FA" w:rsidRPr="007752ED">
        <w:rPr>
          <w:rFonts w:ascii="DINPro-Regular" w:hAnsi="DINPro-Regular" w:cs="Calibri"/>
          <w:sz w:val="22"/>
          <w:szCs w:val="22"/>
          <w:lang w:eastAsia="ja-JP"/>
        </w:rPr>
        <w:t>Pafos</w:t>
      </w:r>
      <w:proofErr w:type="spellEnd"/>
      <w:r w:rsidR="000E37FA" w:rsidRPr="007752ED">
        <w:rPr>
          <w:rFonts w:ascii="DINPro-Regular" w:hAnsi="DINPro-Regular" w:cs="Calibri"/>
          <w:sz w:val="22"/>
          <w:szCs w:val="22"/>
          <w:lang w:eastAsia="ja-JP"/>
        </w:rPr>
        <w:t xml:space="preserve"> </w:t>
      </w:r>
      <w:r w:rsidRPr="007752ED">
        <w:rPr>
          <w:rFonts w:ascii="DINPro-Regular" w:hAnsi="DINPro-Regular" w:cs="Calibri"/>
          <w:sz w:val="22"/>
          <w:szCs w:val="22"/>
          <w:lang w:eastAsia="ja-JP"/>
        </w:rPr>
        <w:t>along with other sources</w:t>
      </w:r>
      <w:r w:rsidR="00A81BA2" w:rsidRPr="007752ED">
        <w:rPr>
          <w:rFonts w:ascii="DINPro-Regular" w:hAnsi="DINPro-Regular" w:cs="Calibri"/>
          <w:sz w:val="22"/>
          <w:szCs w:val="22"/>
          <w:lang w:eastAsia="ja-JP"/>
        </w:rPr>
        <w:t xml:space="preserve"> such as the </w:t>
      </w:r>
      <w:r w:rsidR="000E37FA" w:rsidRPr="007752ED">
        <w:rPr>
          <w:rFonts w:ascii="DINPro-Regular" w:hAnsi="DINPro-Regular" w:cs="Calibri"/>
          <w:sz w:val="22"/>
          <w:szCs w:val="22"/>
          <w:lang w:eastAsia="ja-JP"/>
        </w:rPr>
        <w:t xml:space="preserve">Municipality </w:t>
      </w:r>
      <w:r w:rsidR="00A81BA2" w:rsidRPr="007752ED">
        <w:rPr>
          <w:rFonts w:ascii="DINPro-Regular" w:hAnsi="DINPro-Regular" w:cs="Calibri"/>
          <w:sz w:val="22"/>
          <w:szCs w:val="22"/>
          <w:lang w:eastAsia="ja-JP"/>
        </w:rPr>
        <w:t xml:space="preserve">of </w:t>
      </w:r>
      <w:proofErr w:type="spellStart"/>
      <w:r w:rsidR="000E37FA" w:rsidRPr="007752ED">
        <w:rPr>
          <w:rFonts w:ascii="DINPro-Regular" w:hAnsi="DINPro-Regular" w:cs="Calibri"/>
          <w:sz w:val="22"/>
          <w:szCs w:val="22"/>
          <w:lang w:eastAsia="ja-JP"/>
        </w:rPr>
        <w:t>Pafos</w:t>
      </w:r>
      <w:proofErr w:type="spellEnd"/>
      <w:r w:rsidR="00A81BA2" w:rsidRPr="007752ED">
        <w:rPr>
          <w:rFonts w:ascii="DINPro-Regular" w:hAnsi="DINPro-Regular" w:cs="Calibri"/>
          <w:sz w:val="22"/>
          <w:szCs w:val="22"/>
          <w:lang w:eastAsia="ja-JP"/>
        </w:rPr>
        <w:t xml:space="preserve">, the </w:t>
      </w:r>
      <w:r w:rsidR="000E37FA" w:rsidRPr="007752ED">
        <w:rPr>
          <w:rFonts w:ascii="DINPro-Regular" w:hAnsi="DINPro-Regular" w:cs="Calibri"/>
          <w:sz w:val="22"/>
          <w:szCs w:val="22"/>
          <w:lang w:eastAsia="ja-JP"/>
        </w:rPr>
        <w:t>D</w:t>
      </w:r>
      <w:r w:rsidR="00A81BA2" w:rsidRPr="007752ED">
        <w:rPr>
          <w:rFonts w:ascii="DINPro-Regular" w:hAnsi="DINPro-Regular" w:cs="Calibri"/>
          <w:sz w:val="22"/>
          <w:szCs w:val="22"/>
          <w:lang w:eastAsia="ja-JP"/>
        </w:rPr>
        <w:t xml:space="preserve">istrict </w:t>
      </w:r>
      <w:r w:rsidR="000E37FA" w:rsidRPr="007752ED">
        <w:rPr>
          <w:rFonts w:ascii="DINPro-Regular" w:hAnsi="DINPro-Regular" w:cs="Calibri"/>
          <w:sz w:val="22"/>
          <w:szCs w:val="22"/>
          <w:lang w:eastAsia="ja-JP"/>
        </w:rPr>
        <w:t xml:space="preserve">Administration </w:t>
      </w:r>
      <w:r w:rsidR="00A81BA2" w:rsidRPr="007752ED">
        <w:rPr>
          <w:rFonts w:ascii="DINPro-Regular" w:hAnsi="DINPro-Regular" w:cs="Calibri"/>
          <w:sz w:val="22"/>
          <w:szCs w:val="22"/>
          <w:lang w:eastAsia="ja-JP"/>
        </w:rPr>
        <w:t xml:space="preserve">and </w:t>
      </w:r>
      <w:r w:rsidRPr="007752ED">
        <w:rPr>
          <w:rFonts w:ascii="DINPro-Regular" w:hAnsi="DINPro-Regular" w:cs="Calibri"/>
          <w:sz w:val="22"/>
          <w:szCs w:val="22"/>
          <w:lang w:eastAsia="ja-JP"/>
        </w:rPr>
        <w:t xml:space="preserve">some </w:t>
      </w:r>
      <w:r w:rsidR="00A81BA2" w:rsidRPr="007752ED">
        <w:rPr>
          <w:rFonts w:ascii="DINPro-Regular" w:hAnsi="DINPro-Regular" w:cs="Calibri"/>
          <w:sz w:val="22"/>
          <w:szCs w:val="22"/>
          <w:lang w:eastAsia="ja-JP"/>
        </w:rPr>
        <w:t>central government agen</w:t>
      </w:r>
      <w:r w:rsidRPr="007752ED">
        <w:rPr>
          <w:rFonts w:ascii="DINPro-Regular" w:hAnsi="DINPro-Regular" w:cs="Calibri"/>
          <w:sz w:val="22"/>
          <w:szCs w:val="22"/>
          <w:lang w:eastAsia="ja-JP"/>
        </w:rPr>
        <w:t xml:space="preserve">cies with support, in some cases, of </w:t>
      </w:r>
      <w:r w:rsidR="00A81BA2" w:rsidRPr="007752ED">
        <w:rPr>
          <w:rFonts w:ascii="DINPro-Regular" w:hAnsi="DINPro-Regular" w:cs="Calibri"/>
          <w:sz w:val="22"/>
          <w:szCs w:val="22"/>
          <w:lang w:eastAsia="ja-JP"/>
        </w:rPr>
        <w:t>European Union Structural Funds.</w:t>
      </w:r>
    </w:p>
    <w:p w14:paraId="623FA842" w14:textId="4FB05B71"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Because several agencies have been involved in this sort of funding it is impossible to obtain enough information to record all of them, this research has chosen to analyze the degree of management and utilization of listed buildings and sites and any problems that may rise through the analysis of recordings made (see sub-chapter 3.3.). The analysis is reflected in the following tables:</w:t>
      </w:r>
    </w:p>
    <w:p w14:paraId="0292B6AA"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3: Number, total area and average size of listed buildings per types of condition</w:t>
      </w:r>
    </w:p>
    <w:p w14:paraId="51765293"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4: Number and area of listed buildings per floor</w:t>
      </w:r>
    </w:p>
    <w:p w14:paraId="434AC1CC"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5: Number and area of listed buildings per types of building</w:t>
      </w:r>
    </w:p>
    <w:p w14:paraId="25F98B46"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6: Number and area of uses in listed buildings at ground floor per category of urban use and types of condition</w:t>
      </w:r>
    </w:p>
    <w:p w14:paraId="7160BFF0"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7: Number and area of uses in listed buildings at first floor per category of urban use and types of condition</w:t>
      </w:r>
    </w:p>
    <w:p w14:paraId="27B04D47"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8: Number and area of uses in listed buildings at second floor per category of urban use and types of condition</w:t>
      </w:r>
    </w:p>
    <w:p w14:paraId="319176A2"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9: Number and area of uses in listed buildings at all floors per category of urban use and types of condition</w:t>
      </w:r>
    </w:p>
    <w:p w14:paraId="3480F686"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10: Percentages (%) of the number (see columns "1") and the area (see columns "2") of all listed buildings of the same use per types of condition and percentages (%) of the number and area of buildings per urban use (see columns "3" and "4")</w:t>
      </w:r>
    </w:p>
    <w:p w14:paraId="527E4C11"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Table 11: Quotient Coefficients (QC) for the uses of listed buildings according to their condition</w:t>
      </w:r>
    </w:p>
    <w:p w14:paraId="52391CC3" w14:textId="77777777" w:rsidR="005016FB" w:rsidRPr="007752ED" w:rsidRDefault="005016FB"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Table 12: Percentages (%) of the number (see columns "1") and the area (see columns </w:t>
      </w:r>
      <w:r w:rsidRPr="007752ED">
        <w:rPr>
          <w:rFonts w:ascii="DINPro-Regular" w:hAnsi="DINPro-Regular" w:cs="Calibri"/>
          <w:sz w:val="22"/>
          <w:szCs w:val="22"/>
          <w:lang w:eastAsia="ja-JP"/>
        </w:rPr>
        <w:lastRenderedPageBreak/>
        <w:t>"2") of all listed buildings of the same use per types of condition. The color of the cell indicates the relative Quotient Coefficient (see Table X)</w:t>
      </w:r>
    </w:p>
    <w:p w14:paraId="7DEE050E" w14:textId="249FD078" w:rsidR="00800F7D" w:rsidRPr="007752ED" w:rsidRDefault="00800F7D" w:rsidP="003868BB">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Study and analysis of the data presented above on the management and use of listed landmark buildings and sites</w:t>
      </w:r>
      <w:r w:rsidR="00261DEF" w:rsidRPr="007752ED">
        <w:rPr>
          <w:rFonts w:ascii="DINPro-Regular" w:hAnsi="DINPro-Regular" w:cs="Calibri"/>
          <w:sz w:val="22"/>
          <w:szCs w:val="22"/>
          <w:lang w:eastAsia="ja-JP"/>
        </w:rPr>
        <w:t xml:space="preserve"> allows us to draw the following conclusions.</w:t>
      </w:r>
    </w:p>
    <w:p w14:paraId="64F7A322" w14:textId="3BB0DDCF" w:rsidR="00A243C7" w:rsidRPr="007752ED" w:rsidRDefault="00261DEF" w:rsidP="007016B0">
      <w:pPr>
        <w:pStyle w:val="a3"/>
        <w:widowControl w:val="0"/>
        <w:numPr>
          <w:ilvl w:val="0"/>
          <w:numId w:val="5"/>
        </w:numPr>
        <w:autoSpaceDE w:val="0"/>
        <w:autoSpaceDN w:val="0"/>
        <w:adjustRightInd w:val="0"/>
        <w:spacing w:after="159" w:line="259" w:lineRule="auto"/>
        <w:ind w:left="426" w:hanging="426"/>
        <w:jc w:val="both"/>
        <w:rPr>
          <w:rFonts w:ascii="DINPro-Regular" w:hAnsi="DINPro-Regular" w:cs="Calibri"/>
          <w:sz w:val="22"/>
          <w:szCs w:val="22"/>
          <w:lang w:eastAsia="ja-JP"/>
        </w:rPr>
      </w:pPr>
      <w:r w:rsidRPr="007752ED">
        <w:rPr>
          <w:rFonts w:ascii="DINPro-Regular" w:hAnsi="DINPro-Regular" w:cs="Calibri"/>
          <w:sz w:val="22"/>
          <w:szCs w:val="22"/>
          <w:lang w:eastAsia="ja-JP"/>
        </w:rPr>
        <w:t>Cyprus provides a comprehensive plan of financial incentives, through which the restoration of listed buildings is heavily subsidized.</w:t>
      </w:r>
    </w:p>
    <w:p w14:paraId="1755B67A" w14:textId="77777777" w:rsidR="000E37FA" w:rsidRPr="007752ED" w:rsidRDefault="000E37FA" w:rsidP="000E37FA">
      <w:pPr>
        <w:pStyle w:val="a3"/>
        <w:widowControl w:val="0"/>
        <w:autoSpaceDE w:val="0"/>
        <w:autoSpaceDN w:val="0"/>
        <w:adjustRightInd w:val="0"/>
        <w:spacing w:after="159" w:line="259" w:lineRule="auto"/>
        <w:ind w:left="426"/>
        <w:jc w:val="both"/>
        <w:rPr>
          <w:rFonts w:ascii="DINPro-Regular" w:hAnsi="DINPro-Regular" w:cs="Calibri"/>
          <w:sz w:val="22"/>
          <w:szCs w:val="22"/>
          <w:lang w:eastAsia="ja-JP"/>
        </w:rPr>
      </w:pPr>
    </w:p>
    <w:p w14:paraId="41133FBB" w14:textId="0B3A2D49" w:rsidR="00261DEF" w:rsidRPr="007752ED" w:rsidRDefault="00EB3FA0" w:rsidP="000E37FA">
      <w:pPr>
        <w:pStyle w:val="a3"/>
        <w:widowControl w:val="0"/>
        <w:numPr>
          <w:ilvl w:val="0"/>
          <w:numId w:val="5"/>
        </w:numPr>
        <w:autoSpaceDE w:val="0"/>
        <w:autoSpaceDN w:val="0"/>
        <w:adjustRightInd w:val="0"/>
        <w:spacing w:after="159" w:line="259" w:lineRule="auto"/>
        <w:ind w:left="426" w:hanging="426"/>
        <w:jc w:val="both"/>
        <w:rPr>
          <w:rFonts w:ascii="DINPro-Regular" w:hAnsi="DINPro-Regular" w:cs="Calibri"/>
          <w:sz w:val="22"/>
          <w:szCs w:val="22"/>
          <w:lang w:eastAsia="ja-JP"/>
        </w:rPr>
      </w:pPr>
      <w:r w:rsidRPr="007752ED">
        <w:rPr>
          <w:rFonts w:ascii="DINPro-Regular" w:hAnsi="DINPro-Regular" w:cs="Calibri"/>
          <w:sz w:val="22"/>
          <w:szCs w:val="22"/>
          <w:lang w:eastAsia="ja-JP"/>
        </w:rPr>
        <w:t>According to Table 3, 53.1% of listed buildings are in good condition and even 14.7% of all listed buildings have recently been restored, while still 7.9% of those buildings undertook restoration work and reuse. Only 13% of listed buildings are in poor condition or are ruins. Therefore the listed buildings preserved in general in a good condition.</w:t>
      </w:r>
    </w:p>
    <w:p w14:paraId="682E3DC5" w14:textId="77777777" w:rsidR="000E37FA" w:rsidRPr="007752ED" w:rsidRDefault="000E37FA" w:rsidP="000E37FA">
      <w:pPr>
        <w:pStyle w:val="a3"/>
        <w:rPr>
          <w:rFonts w:ascii="DINPro-Regular" w:hAnsi="DINPro-Regular" w:cs="Calibri"/>
          <w:sz w:val="22"/>
          <w:szCs w:val="22"/>
          <w:lang w:eastAsia="ja-JP"/>
        </w:rPr>
      </w:pPr>
    </w:p>
    <w:p w14:paraId="6F8FDE9F" w14:textId="7609A903" w:rsidR="00820DB8" w:rsidRPr="007752ED" w:rsidRDefault="00820DB8" w:rsidP="000E37FA">
      <w:pPr>
        <w:pStyle w:val="a3"/>
        <w:widowControl w:val="0"/>
        <w:numPr>
          <w:ilvl w:val="0"/>
          <w:numId w:val="5"/>
        </w:numPr>
        <w:autoSpaceDE w:val="0"/>
        <w:autoSpaceDN w:val="0"/>
        <w:adjustRightInd w:val="0"/>
        <w:spacing w:after="159" w:line="259" w:lineRule="auto"/>
        <w:ind w:left="426" w:hanging="426"/>
        <w:jc w:val="both"/>
        <w:rPr>
          <w:rFonts w:ascii="DINPro-Regular" w:hAnsi="DINPro-Regular" w:cs="Calibri"/>
          <w:sz w:val="22"/>
          <w:szCs w:val="22"/>
          <w:lang w:eastAsia="ja-JP"/>
        </w:rPr>
      </w:pPr>
      <w:r w:rsidRPr="007752ED">
        <w:rPr>
          <w:rFonts w:ascii="DINPro-Regular" w:hAnsi="DINPro-Regular" w:cs="Calibri"/>
          <w:sz w:val="22"/>
          <w:szCs w:val="22"/>
          <w:lang w:eastAsia="ja-JP"/>
        </w:rPr>
        <w:t>According to Tables 4 and 5 65.5% of listed buildings is g</w:t>
      </w:r>
      <w:r w:rsidR="003768B6" w:rsidRPr="007752ED">
        <w:rPr>
          <w:rFonts w:ascii="DINPro-Regular" w:hAnsi="DINPro-Regular" w:cs="Calibri"/>
          <w:sz w:val="22"/>
          <w:szCs w:val="22"/>
          <w:lang w:eastAsia="ja-JP"/>
        </w:rPr>
        <w:t>round-</w:t>
      </w:r>
      <w:r w:rsidRPr="007752ED">
        <w:rPr>
          <w:rFonts w:ascii="DINPro-Regular" w:hAnsi="DINPro-Regular" w:cs="Calibri"/>
          <w:sz w:val="22"/>
          <w:szCs w:val="22"/>
          <w:lang w:eastAsia="ja-JP"/>
        </w:rPr>
        <w:t>floor buildings, 32</w:t>
      </w:r>
      <w:r w:rsidR="000E37FA" w:rsidRPr="007752ED">
        <w:rPr>
          <w:rFonts w:ascii="DINPro-Regular" w:hAnsi="DINPro-Regular" w:cs="Calibri"/>
          <w:sz w:val="22"/>
          <w:szCs w:val="22"/>
          <w:lang w:eastAsia="ja-JP"/>
        </w:rPr>
        <w:t>.8</w:t>
      </w:r>
      <w:r w:rsidRPr="007752ED">
        <w:rPr>
          <w:rFonts w:ascii="DINPro-Regular" w:hAnsi="DINPro-Regular" w:cs="Calibri"/>
          <w:sz w:val="22"/>
          <w:szCs w:val="22"/>
          <w:lang w:eastAsia="ja-JP"/>
        </w:rPr>
        <w:t>% are two-</w:t>
      </w:r>
      <w:proofErr w:type="spellStart"/>
      <w:r w:rsidRPr="007752ED">
        <w:rPr>
          <w:rFonts w:ascii="DINPro-Regular" w:hAnsi="DINPro-Regular" w:cs="Calibri"/>
          <w:sz w:val="22"/>
          <w:szCs w:val="22"/>
          <w:lang w:eastAsia="ja-JP"/>
        </w:rPr>
        <w:t>storey</w:t>
      </w:r>
      <w:proofErr w:type="spellEnd"/>
      <w:r w:rsidRPr="007752ED">
        <w:rPr>
          <w:rFonts w:ascii="DINPro-Regular" w:hAnsi="DINPro-Regular" w:cs="Calibri"/>
          <w:sz w:val="22"/>
          <w:szCs w:val="22"/>
          <w:lang w:eastAsia="ja-JP"/>
        </w:rPr>
        <w:t xml:space="preserve"> buildings and only 1.7% are three-</w:t>
      </w:r>
      <w:proofErr w:type="spellStart"/>
      <w:r w:rsidRPr="007752ED">
        <w:rPr>
          <w:rFonts w:ascii="DINPro-Regular" w:hAnsi="DINPro-Regular" w:cs="Calibri"/>
          <w:sz w:val="22"/>
          <w:szCs w:val="22"/>
          <w:lang w:eastAsia="ja-JP"/>
        </w:rPr>
        <w:t>storey</w:t>
      </w:r>
      <w:proofErr w:type="spellEnd"/>
      <w:r w:rsidRPr="007752ED">
        <w:rPr>
          <w:rFonts w:ascii="DINPro-Regular" w:hAnsi="DINPro-Regular" w:cs="Calibri"/>
          <w:sz w:val="22"/>
          <w:szCs w:val="22"/>
          <w:lang w:eastAsia="ja-JP"/>
        </w:rPr>
        <w:t xml:space="preserve"> buildings. The total of these buildings occupy an area of 44 485 m², of which the vast majority, 69.7%, are located in the ground floor. Therefore the listed buildings are generally low-rise buildings, mostly ground and the largest proportion of their area is on city traffic level.</w:t>
      </w:r>
    </w:p>
    <w:p w14:paraId="6F67A9F3" w14:textId="77777777" w:rsidR="000E37FA" w:rsidRPr="007752ED" w:rsidRDefault="000E37FA" w:rsidP="000E37FA">
      <w:pPr>
        <w:pStyle w:val="a3"/>
        <w:rPr>
          <w:rFonts w:ascii="DINPro-Regular" w:hAnsi="DINPro-Regular" w:cs="Calibri"/>
          <w:sz w:val="22"/>
          <w:szCs w:val="22"/>
          <w:lang w:eastAsia="ja-JP"/>
        </w:rPr>
      </w:pPr>
    </w:p>
    <w:p w14:paraId="6D9FE041" w14:textId="1B4F924B" w:rsidR="007016B0" w:rsidRPr="007752ED" w:rsidRDefault="003768B6" w:rsidP="007016B0">
      <w:pPr>
        <w:pStyle w:val="a3"/>
        <w:widowControl w:val="0"/>
        <w:numPr>
          <w:ilvl w:val="0"/>
          <w:numId w:val="5"/>
        </w:numPr>
        <w:autoSpaceDE w:val="0"/>
        <w:autoSpaceDN w:val="0"/>
        <w:adjustRightInd w:val="0"/>
        <w:spacing w:after="159" w:line="259" w:lineRule="auto"/>
        <w:ind w:left="426" w:hanging="426"/>
        <w:jc w:val="both"/>
        <w:rPr>
          <w:rFonts w:ascii="DINPro-Regular" w:hAnsi="DINPro-Regular" w:cs="Calibri"/>
          <w:sz w:val="22"/>
          <w:szCs w:val="22"/>
          <w:lang w:eastAsia="ja-JP"/>
        </w:rPr>
      </w:pPr>
      <w:r w:rsidRPr="007752ED">
        <w:rPr>
          <w:rFonts w:ascii="DINPro-Regular" w:hAnsi="DINPro-Regular" w:cs="Calibri"/>
          <w:sz w:val="22"/>
          <w:szCs w:val="22"/>
          <w:lang w:eastAsia="ja-JP"/>
        </w:rPr>
        <w:t>Tables 6</w:t>
      </w:r>
      <w:r w:rsidR="000E37FA" w:rsidRPr="007752ED">
        <w:rPr>
          <w:rFonts w:ascii="DINPro-Regular" w:hAnsi="DINPro-Regular" w:cs="Calibri"/>
          <w:sz w:val="22"/>
          <w:szCs w:val="22"/>
          <w:lang w:eastAsia="ja-JP"/>
        </w:rPr>
        <w:t>, 7, 8</w:t>
      </w:r>
      <w:r w:rsidRPr="007752ED">
        <w:rPr>
          <w:rFonts w:ascii="DINPro-Regular" w:hAnsi="DINPro-Regular" w:cs="Calibri"/>
          <w:sz w:val="22"/>
          <w:szCs w:val="22"/>
          <w:lang w:eastAsia="ja-JP"/>
        </w:rPr>
        <w:t xml:space="preserve"> and 9 present the area of </w:t>
      </w:r>
      <w:r w:rsidRPr="007752ED">
        <w:rPr>
          <w:rFonts w:ascii="Cambria Math" w:hAnsi="Cambria Math" w:cs="Cambria Math"/>
          <w:sz w:val="22"/>
          <w:szCs w:val="22"/>
          <w:lang w:eastAsia="ja-JP"/>
        </w:rPr>
        <w:t>​​</w:t>
      </w:r>
      <w:r w:rsidRPr="007752ED">
        <w:rPr>
          <w:rFonts w:ascii="DINPro-Regular" w:hAnsi="DINPro-Regular" w:cs="Calibri"/>
          <w:sz w:val="22"/>
          <w:szCs w:val="22"/>
          <w:lang w:eastAsia="ja-JP"/>
        </w:rPr>
        <w:t xml:space="preserve">listed buildings per urban use and by </w:t>
      </w:r>
      <w:r w:rsidR="004209DE" w:rsidRPr="007752ED">
        <w:rPr>
          <w:rFonts w:ascii="DINPro-Regular" w:hAnsi="DINPro-Regular" w:cs="Calibri"/>
          <w:sz w:val="22"/>
          <w:szCs w:val="22"/>
          <w:lang w:eastAsia="ja-JP"/>
        </w:rPr>
        <w:t>their preservation condition</w:t>
      </w:r>
      <w:r w:rsidRPr="007752ED">
        <w:rPr>
          <w:rFonts w:ascii="DINPro-Regular" w:hAnsi="DINPro-Regular" w:cs="Calibri"/>
          <w:sz w:val="22"/>
          <w:szCs w:val="22"/>
          <w:lang w:eastAsia="ja-JP"/>
        </w:rPr>
        <w:t>. In Table 10, we present the calculation of the percentage contribution of each area to the total area occupied by each distinct urban use. In order to explain the findings of Table 10, we created Tables 11 and 12.</w:t>
      </w:r>
      <w:r w:rsidR="003656AD" w:rsidRPr="007752ED">
        <w:rPr>
          <w:rFonts w:ascii="DINPro-Regular" w:hAnsi="DINPro-Regular" w:cs="Calibri"/>
          <w:sz w:val="22"/>
          <w:szCs w:val="22"/>
          <w:lang w:eastAsia="ja-JP"/>
        </w:rPr>
        <w:t xml:space="preserve"> </w:t>
      </w:r>
      <w:r w:rsidRPr="007752ED">
        <w:rPr>
          <w:rFonts w:ascii="DINPro-Regular" w:hAnsi="DINPro-Regular" w:cs="Calibri"/>
          <w:sz w:val="22"/>
          <w:szCs w:val="22"/>
          <w:lang w:eastAsia="ja-JP"/>
        </w:rPr>
        <w:t xml:space="preserve">Table 11 </w:t>
      </w:r>
      <w:r w:rsidR="003656AD" w:rsidRPr="007752ED">
        <w:rPr>
          <w:rFonts w:ascii="DINPro-Regular" w:hAnsi="DINPro-Regular" w:cs="Calibri"/>
          <w:sz w:val="22"/>
          <w:szCs w:val="22"/>
          <w:lang w:eastAsia="ja-JP"/>
        </w:rPr>
        <w:t xml:space="preserve">summarizes the </w:t>
      </w:r>
      <w:r w:rsidRPr="007752ED">
        <w:rPr>
          <w:rFonts w:ascii="DINPro-Regular" w:hAnsi="DINPro-Regular" w:cs="Calibri"/>
          <w:sz w:val="22"/>
          <w:szCs w:val="22"/>
          <w:lang w:eastAsia="ja-JP"/>
        </w:rPr>
        <w:t xml:space="preserve">estimated Quotient Coefficients (QC) </w:t>
      </w:r>
      <w:r w:rsidR="003656AD" w:rsidRPr="007752ED">
        <w:rPr>
          <w:rFonts w:ascii="DINPro-Regular" w:hAnsi="DINPro-Regular" w:cs="Calibri"/>
          <w:sz w:val="22"/>
          <w:szCs w:val="22"/>
          <w:lang w:eastAsia="ja-JP"/>
        </w:rPr>
        <w:t xml:space="preserve">of </w:t>
      </w:r>
      <w:r w:rsidRPr="007752ED">
        <w:rPr>
          <w:rFonts w:ascii="DINPro-Regular" w:hAnsi="DINPro-Regular" w:cs="Calibri"/>
          <w:sz w:val="22"/>
          <w:szCs w:val="22"/>
          <w:lang w:eastAsia="ja-JP"/>
        </w:rPr>
        <w:t>the percentages listed in Table 10. From the Quotient Coefficients calculated</w:t>
      </w:r>
      <w:r w:rsidR="003656AD" w:rsidRPr="007752ED">
        <w:rPr>
          <w:rFonts w:ascii="DINPro-Regular" w:hAnsi="DINPro-Regular" w:cs="Calibri"/>
          <w:sz w:val="22"/>
          <w:szCs w:val="22"/>
          <w:lang w:eastAsia="ja-JP"/>
        </w:rPr>
        <w:t>, we present in Table 11</w:t>
      </w:r>
      <w:r w:rsidRPr="007752ED">
        <w:rPr>
          <w:rFonts w:ascii="DINPro-Regular" w:hAnsi="DINPro-Regular" w:cs="Calibri"/>
          <w:sz w:val="22"/>
          <w:szCs w:val="22"/>
          <w:lang w:eastAsia="ja-JP"/>
        </w:rPr>
        <w:t xml:space="preserve"> only those who </w:t>
      </w:r>
      <w:r w:rsidR="003656AD" w:rsidRPr="007752ED">
        <w:rPr>
          <w:rFonts w:ascii="DINPro-Regular" w:hAnsi="DINPro-Regular" w:cs="Calibri"/>
          <w:sz w:val="22"/>
          <w:szCs w:val="22"/>
          <w:lang w:eastAsia="ja-JP"/>
        </w:rPr>
        <w:t>have a value greater than one, i.e.</w:t>
      </w:r>
      <w:r w:rsidRPr="007752ED">
        <w:rPr>
          <w:rFonts w:ascii="DINPro-Regular" w:hAnsi="DINPro-Regular" w:cs="Calibri"/>
          <w:sz w:val="22"/>
          <w:szCs w:val="22"/>
          <w:lang w:eastAsia="ja-JP"/>
        </w:rPr>
        <w:t xml:space="preserve"> </w:t>
      </w:r>
      <w:r w:rsidR="003656AD" w:rsidRPr="007752ED">
        <w:rPr>
          <w:rFonts w:ascii="DINPro-Regular" w:hAnsi="DINPro-Regular" w:cs="Calibri"/>
          <w:sz w:val="22"/>
          <w:szCs w:val="22"/>
          <w:lang w:eastAsia="ja-JP"/>
        </w:rPr>
        <w:t>only the ones indicating</w:t>
      </w:r>
      <w:r w:rsidRPr="007752ED">
        <w:rPr>
          <w:rFonts w:ascii="DINPro-Regular" w:hAnsi="DINPro-Regular" w:cs="Calibri"/>
          <w:sz w:val="22"/>
          <w:szCs w:val="22"/>
          <w:lang w:eastAsia="ja-JP"/>
        </w:rPr>
        <w:t xml:space="preserve"> a strong concentration of listed buildings per state and urban use. While for presentation purposes, the higher values </w:t>
      </w:r>
      <w:r w:rsidRPr="007752ED">
        <w:rPr>
          <w:rFonts w:ascii="Cambria Math" w:hAnsi="Cambria Math" w:cs="Cambria Math"/>
          <w:sz w:val="22"/>
          <w:szCs w:val="22"/>
          <w:lang w:eastAsia="ja-JP"/>
        </w:rPr>
        <w:t>​​</w:t>
      </w:r>
      <w:r w:rsidRPr="007752ED">
        <w:rPr>
          <w:rFonts w:ascii="DINPro-Regular" w:hAnsi="DINPro-Regular" w:cs="Calibri"/>
          <w:sz w:val="22"/>
          <w:szCs w:val="22"/>
          <w:lang w:eastAsia="ja-JP"/>
        </w:rPr>
        <w:t xml:space="preserve">were </w:t>
      </w:r>
      <w:r w:rsidR="003656AD" w:rsidRPr="007752ED">
        <w:rPr>
          <w:rFonts w:ascii="DINPro-Regular" w:hAnsi="DINPro-Regular" w:cs="Calibri"/>
          <w:sz w:val="22"/>
          <w:szCs w:val="22"/>
          <w:lang w:eastAsia="ja-JP"/>
        </w:rPr>
        <w:t>highlighted</w:t>
      </w:r>
      <w:r w:rsidR="00DC7106" w:rsidRPr="007752ED">
        <w:rPr>
          <w:rFonts w:ascii="DINPro-Regular" w:hAnsi="DINPro-Regular" w:cs="Calibri"/>
          <w:sz w:val="22"/>
          <w:szCs w:val="22"/>
          <w:lang w:eastAsia="ja-JP"/>
        </w:rPr>
        <w:t>.</w:t>
      </w:r>
      <w:r w:rsidRPr="007752ED">
        <w:rPr>
          <w:rFonts w:ascii="DINPro-Regular" w:hAnsi="DINPro-Regular" w:cs="Calibri"/>
          <w:sz w:val="22"/>
          <w:szCs w:val="22"/>
          <w:lang w:eastAsia="ja-JP"/>
        </w:rPr>
        <w:t xml:space="preserve"> </w:t>
      </w:r>
      <w:r w:rsidR="00DC7106" w:rsidRPr="007752ED">
        <w:rPr>
          <w:rFonts w:ascii="DINPro-Regular" w:hAnsi="DINPro-Regular" w:cs="Calibri"/>
          <w:sz w:val="22"/>
          <w:szCs w:val="22"/>
          <w:lang w:eastAsia="ja-JP"/>
        </w:rPr>
        <w:t xml:space="preserve">Table 12 we use the same highlighting but the values of QF have been replaced by values of Table 10. </w:t>
      </w:r>
      <w:r w:rsidR="005B4CA4" w:rsidRPr="007752ED">
        <w:rPr>
          <w:rFonts w:ascii="DINPro-Regular" w:hAnsi="DINPro-Regular" w:cs="Calibri"/>
          <w:sz w:val="22"/>
          <w:szCs w:val="22"/>
          <w:lang w:eastAsia="ja-JP"/>
        </w:rPr>
        <w:t>A</w:t>
      </w:r>
      <w:r w:rsidRPr="007752ED">
        <w:rPr>
          <w:rFonts w:ascii="DINPro-Regular" w:hAnsi="DINPro-Regular" w:cs="Calibri"/>
          <w:sz w:val="22"/>
          <w:szCs w:val="22"/>
          <w:lang w:eastAsia="ja-JP"/>
        </w:rPr>
        <w:t xml:space="preserve">ll the above tables include an analysis both in relation to the surface (as mentioned above), and the number of </w:t>
      </w:r>
      <w:r w:rsidR="007016B0" w:rsidRPr="007752ED">
        <w:rPr>
          <w:rFonts w:ascii="DINPro-Regular" w:hAnsi="DINPro-Regular" w:cs="Calibri"/>
          <w:sz w:val="22"/>
          <w:szCs w:val="22"/>
          <w:lang w:eastAsia="ja-JP"/>
        </w:rPr>
        <w:t>listed buildings</w:t>
      </w:r>
      <w:r w:rsidRPr="007752ED">
        <w:rPr>
          <w:rFonts w:ascii="DINPro-Regular" w:hAnsi="DINPro-Regular" w:cs="Calibri"/>
          <w:sz w:val="22"/>
          <w:szCs w:val="22"/>
          <w:lang w:eastAsia="ja-JP"/>
        </w:rPr>
        <w:t>. By the above results that:</w:t>
      </w:r>
    </w:p>
    <w:p w14:paraId="2067C9BE" w14:textId="77777777" w:rsidR="007016B0" w:rsidRPr="007752ED" w:rsidRDefault="007016B0" w:rsidP="007016B0">
      <w:pPr>
        <w:pStyle w:val="a3"/>
        <w:rPr>
          <w:rFonts w:ascii="DINPro-Regular" w:hAnsi="DINPro-Regular" w:cs="Calibri"/>
          <w:sz w:val="22"/>
          <w:szCs w:val="22"/>
          <w:lang w:eastAsia="ja-JP"/>
        </w:rPr>
      </w:pPr>
    </w:p>
    <w:p w14:paraId="56AC05CF" w14:textId="77777777" w:rsidR="007016B0" w:rsidRPr="007752ED" w:rsidRDefault="007016B0" w:rsidP="007016B0">
      <w:pPr>
        <w:pStyle w:val="a3"/>
        <w:widowControl w:val="0"/>
        <w:autoSpaceDE w:val="0"/>
        <w:autoSpaceDN w:val="0"/>
        <w:adjustRightInd w:val="0"/>
        <w:spacing w:after="159" w:line="259" w:lineRule="auto"/>
        <w:ind w:left="426"/>
        <w:jc w:val="both"/>
        <w:rPr>
          <w:rFonts w:ascii="DINPro-Regular" w:hAnsi="DINPro-Regular" w:cs="Calibri"/>
          <w:sz w:val="22"/>
          <w:szCs w:val="22"/>
          <w:lang w:eastAsia="ja-JP"/>
        </w:rPr>
      </w:pPr>
    </w:p>
    <w:p w14:paraId="3FBF6DCC" w14:textId="447C56FF" w:rsidR="005A013C" w:rsidRPr="007752ED" w:rsidRDefault="005A013C" w:rsidP="003868BB">
      <w:pPr>
        <w:pStyle w:val="a3"/>
        <w:widowControl w:val="0"/>
        <w:numPr>
          <w:ilvl w:val="0"/>
          <w:numId w:val="6"/>
        </w:numPr>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Buildings that accommodate public uses are in considerably better condition than buildings hosting private uses other than housing. The state</w:t>
      </w:r>
      <w:r w:rsidR="004209DE" w:rsidRPr="007752ED">
        <w:rPr>
          <w:rFonts w:ascii="DINPro-Regular" w:hAnsi="DINPro-Regular" w:cs="Calibri"/>
          <w:sz w:val="22"/>
          <w:szCs w:val="22"/>
          <w:lang w:eastAsia="ja-JP"/>
        </w:rPr>
        <w:t>,</w:t>
      </w:r>
      <w:r w:rsidRPr="007752ED">
        <w:rPr>
          <w:rFonts w:ascii="DINPro-Regular" w:hAnsi="DINPro-Regular" w:cs="Calibri"/>
          <w:sz w:val="22"/>
          <w:szCs w:val="22"/>
          <w:lang w:eastAsia="ja-JP"/>
        </w:rPr>
        <w:t xml:space="preserve"> the Municipality and other public interest institutions invest more in maintenance and restoration of listed buildings in relation to the private sector.</w:t>
      </w:r>
    </w:p>
    <w:p w14:paraId="7CD0E741" w14:textId="71225810" w:rsidR="005A013C" w:rsidRPr="007752ED" w:rsidRDefault="005A013C" w:rsidP="003868BB">
      <w:pPr>
        <w:pStyle w:val="a3"/>
        <w:widowControl w:val="0"/>
        <w:numPr>
          <w:ilvl w:val="0"/>
          <w:numId w:val="6"/>
        </w:numPr>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Houses are in good condition and a very small percentage of these, had recent restoration work done to them. This fact demonstrates that</w:t>
      </w:r>
      <w:r w:rsidR="009A3A48" w:rsidRPr="007752ED">
        <w:rPr>
          <w:rFonts w:ascii="DINPro-Regular" w:hAnsi="DINPro-Regular" w:cs="Calibri"/>
          <w:sz w:val="22"/>
          <w:szCs w:val="22"/>
          <w:lang w:eastAsia="ja-JP"/>
        </w:rPr>
        <w:t xml:space="preserve"> users continuously maintain their buildings</w:t>
      </w:r>
      <w:r w:rsidRPr="007752ED">
        <w:rPr>
          <w:rFonts w:ascii="DINPro-Regular" w:hAnsi="DINPro-Regular" w:cs="Calibri"/>
          <w:sz w:val="22"/>
          <w:szCs w:val="22"/>
          <w:lang w:eastAsia="ja-JP"/>
        </w:rPr>
        <w:t xml:space="preserve"> </w:t>
      </w:r>
      <w:r w:rsidR="008F6B49" w:rsidRPr="007752ED">
        <w:rPr>
          <w:rFonts w:ascii="DINPro-Regular" w:hAnsi="DINPro-Regular" w:cs="Calibri"/>
          <w:sz w:val="22"/>
          <w:szCs w:val="22"/>
          <w:lang w:eastAsia="ja-JP"/>
        </w:rPr>
        <w:t>albeit in</w:t>
      </w:r>
      <w:r w:rsidRPr="007752ED">
        <w:rPr>
          <w:rFonts w:ascii="DINPro-Regular" w:hAnsi="DINPro-Regular" w:cs="Calibri"/>
          <w:sz w:val="22"/>
          <w:szCs w:val="22"/>
          <w:lang w:eastAsia="ja-JP"/>
        </w:rPr>
        <w:t xml:space="preserve"> small individual operations even without having funds spent for extensive restorations.</w:t>
      </w:r>
    </w:p>
    <w:p w14:paraId="55979459" w14:textId="0FEF2ED2" w:rsidR="002F2D90" w:rsidRPr="007752ED" w:rsidRDefault="001C3EE2" w:rsidP="003868BB">
      <w:pPr>
        <w:pStyle w:val="a3"/>
        <w:widowControl w:val="0"/>
        <w:numPr>
          <w:ilvl w:val="0"/>
          <w:numId w:val="6"/>
        </w:numPr>
        <w:autoSpaceDE w:val="0"/>
        <w:autoSpaceDN w:val="0"/>
        <w:adjustRightInd w:val="0"/>
        <w:spacing w:after="159" w:line="259" w:lineRule="auto"/>
        <w:jc w:val="both"/>
        <w:rPr>
          <w:rFonts w:ascii="DINPro-Regular" w:hAnsi="DINPro-Regular" w:cs="Times"/>
          <w:sz w:val="22"/>
          <w:szCs w:val="22"/>
          <w:lang w:eastAsia="ja-JP"/>
        </w:rPr>
      </w:pPr>
      <w:r w:rsidRPr="007752ED">
        <w:rPr>
          <w:rFonts w:ascii="DINPro-Regular" w:hAnsi="DINPro-Regular" w:cs="Calibri"/>
          <w:sz w:val="22"/>
          <w:szCs w:val="22"/>
          <w:lang w:eastAsia="ja-JP"/>
        </w:rPr>
        <w:lastRenderedPageBreak/>
        <w:t>Buildings without use are in bad condition, almost in ruins, which complicates the task for exploitation, since it must be preceded by extensive restoration.</w:t>
      </w:r>
    </w:p>
    <w:p w14:paraId="5DB5E4EE" w14:textId="37A16E18" w:rsidR="004209DE" w:rsidRPr="007752ED" w:rsidRDefault="004209DE" w:rsidP="004209DE">
      <w:pPr>
        <w:pStyle w:val="a3"/>
        <w:numPr>
          <w:ilvl w:val="0"/>
          <w:numId w:val="6"/>
        </w:numPr>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Amongst the buildings managed by the private sector, private offices and recreational areas are in better condition than buildings used for retail trade. In an even worse condition are buildings where manufacturing, wholesale trade and warehousing activities are taking place. Therefore it seems that individuals are interested in spending funds for the rehabilitation of office or leisure spaces but less for repairing shops. This observation is directly related not only to the declining trend recorded in retail trade in the historic city center with the creation of malls, stores and related businesses in the more modern regions of </w:t>
      </w:r>
      <w:proofErr w:type="spellStart"/>
      <w:r w:rsidRPr="007752ED">
        <w:rPr>
          <w:rFonts w:ascii="DINPro-Regular" w:hAnsi="DINPro-Regular" w:cs="Times"/>
          <w:sz w:val="22"/>
          <w:szCs w:val="22"/>
          <w:lang w:eastAsia="ja-JP"/>
        </w:rPr>
        <w:t>Pafos</w:t>
      </w:r>
      <w:proofErr w:type="spellEnd"/>
      <w:r w:rsidRPr="007752ED">
        <w:rPr>
          <w:rFonts w:ascii="DINPro-Regular" w:hAnsi="DINPro-Regular" w:cs="Times"/>
          <w:sz w:val="22"/>
          <w:szCs w:val="22"/>
          <w:lang w:eastAsia="ja-JP"/>
        </w:rPr>
        <w:t>, but also because to the absence of centralized rehabilitation works of the historic shopping center. Maintaining manufacturing, wholesale trade and warehousing buildings in average or below average condition is expected and normal.</w:t>
      </w:r>
    </w:p>
    <w:p w14:paraId="59B310F2" w14:textId="5A4738B6" w:rsidR="004209DE" w:rsidRPr="007752ED" w:rsidRDefault="004209DE" w:rsidP="004209DE">
      <w:pPr>
        <w:pStyle w:val="a3"/>
        <w:numPr>
          <w:ilvl w:val="0"/>
          <w:numId w:val="6"/>
        </w:numPr>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Of the buildings that accommodate public uses, buildings that host educational and cultural activities and social and health services have gathered the main interest of the authorities regarding their rehabilitation and restoration, an observation directly related </w:t>
      </w:r>
      <w:proofErr w:type="gramStart"/>
      <w:r w:rsidRPr="007752ED">
        <w:rPr>
          <w:rFonts w:ascii="DINPro-Regular" w:hAnsi="DINPro-Regular" w:cs="Times"/>
          <w:sz w:val="22"/>
          <w:szCs w:val="22"/>
          <w:lang w:eastAsia="ja-JP"/>
        </w:rPr>
        <w:t xml:space="preserve">to  </w:t>
      </w:r>
      <w:proofErr w:type="spellStart"/>
      <w:r w:rsidRPr="007752ED">
        <w:rPr>
          <w:rFonts w:ascii="DINPro-Regular" w:hAnsi="DINPro-Regular" w:cs="Times"/>
          <w:sz w:val="22"/>
          <w:szCs w:val="22"/>
          <w:lang w:eastAsia="ja-JP"/>
        </w:rPr>
        <w:t>Pafos’s</w:t>
      </w:r>
      <w:proofErr w:type="spellEnd"/>
      <w:proofErr w:type="gramEnd"/>
      <w:r w:rsidRPr="007752ED">
        <w:rPr>
          <w:rFonts w:ascii="DINPro-Regular" w:hAnsi="DINPro-Regular" w:cs="Times"/>
          <w:sz w:val="22"/>
          <w:szCs w:val="22"/>
          <w:lang w:eastAsia="ja-JP"/>
        </w:rPr>
        <w:t xml:space="preserve"> title as European Capital of Culture for the year 2017.</w:t>
      </w:r>
    </w:p>
    <w:p w14:paraId="156A6D01" w14:textId="79577A93" w:rsidR="004209DE" w:rsidRPr="007752ED" w:rsidRDefault="004209DE" w:rsidP="004209DE">
      <w:pPr>
        <w:pStyle w:val="a3"/>
        <w:numPr>
          <w:ilvl w:val="0"/>
          <w:numId w:val="6"/>
        </w:numPr>
        <w:jc w:val="both"/>
        <w:rPr>
          <w:rFonts w:ascii="DINPro-Regular" w:hAnsi="DINPro-Regular" w:cs="Times"/>
          <w:sz w:val="22"/>
          <w:szCs w:val="22"/>
          <w:lang w:eastAsia="ja-JP"/>
        </w:rPr>
      </w:pPr>
      <w:r w:rsidRPr="007752ED">
        <w:rPr>
          <w:rFonts w:ascii="DINPro-Regular" w:hAnsi="DINPro-Regular" w:cs="Times"/>
          <w:sz w:val="22"/>
          <w:szCs w:val="22"/>
          <w:lang w:eastAsia="ja-JP"/>
        </w:rPr>
        <w:t xml:space="preserve">Map 7 shows that most listed buildings, which are in good condition or have been recently restored are located in central streets of the historic town and in some surrounding open free spaces. This observation maybe also associate with the higher value of the building and more opportunities that can rise from restoring it, especially since most of these building are located near public services. </w:t>
      </w:r>
    </w:p>
    <w:p w14:paraId="661E9A09" w14:textId="77777777" w:rsidR="004209DE" w:rsidRPr="007752ED" w:rsidRDefault="004209DE" w:rsidP="004209DE">
      <w:pPr>
        <w:pStyle w:val="a3"/>
        <w:jc w:val="both"/>
        <w:rPr>
          <w:rFonts w:ascii="DINPro-Regular" w:hAnsi="DINPro-Regular" w:cs="Times"/>
          <w:sz w:val="22"/>
          <w:szCs w:val="22"/>
          <w:lang w:eastAsia="ja-JP"/>
        </w:rPr>
      </w:pPr>
    </w:p>
    <w:p w14:paraId="3F082602" w14:textId="77777777" w:rsidR="004209DE" w:rsidRPr="007752ED" w:rsidRDefault="004209DE" w:rsidP="004209DE">
      <w:pPr>
        <w:pStyle w:val="a3"/>
        <w:jc w:val="both"/>
        <w:rPr>
          <w:rFonts w:ascii="DINPro-Regular" w:hAnsi="DINPro-Regular" w:cs="Times"/>
          <w:sz w:val="22"/>
          <w:szCs w:val="22"/>
          <w:lang w:eastAsia="ja-JP"/>
        </w:rPr>
      </w:pPr>
    </w:p>
    <w:p w14:paraId="3D560C86" w14:textId="77777777" w:rsidR="003868BB" w:rsidRPr="007752ED" w:rsidRDefault="003868BB" w:rsidP="003868BB">
      <w:pPr>
        <w:widowControl w:val="0"/>
        <w:autoSpaceDE w:val="0"/>
        <w:autoSpaceDN w:val="0"/>
        <w:adjustRightInd w:val="0"/>
        <w:spacing w:after="159" w:line="259" w:lineRule="auto"/>
        <w:ind w:left="284" w:hanging="284"/>
        <w:jc w:val="both"/>
        <w:rPr>
          <w:rFonts w:ascii="DINPro-Regular" w:hAnsi="DINPro-Regular" w:cs="Calibri"/>
          <w:b/>
          <w:bCs/>
          <w:sz w:val="22"/>
          <w:szCs w:val="22"/>
          <w:lang w:eastAsia="ja-JP"/>
        </w:rPr>
      </w:pPr>
      <w:r w:rsidRPr="007752ED">
        <w:rPr>
          <w:rFonts w:ascii="DINPro-Regular" w:hAnsi="DINPro-Regular" w:cs="Calibri"/>
          <w:b/>
          <w:bCs/>
          <w:sz w:val="22"/>
          <w:szCs w:val="22"/>
          <w:lang w:eastAsia="ja-JP"/>
        </w:rPr>
        <w:t xml:space="preserve">5.2. Ancient Monuments </w:t>
      </w:r>
    </w:p>
    <w:p w14:paraId="6FB940E2" w14:textId="30FB1670" w:rsidR="00F16CF9" w:rsidRPr="007752ED" w:rsidRDefault="00F16CF9" w:rsidP="00F16CF9">
      <w:pPr>
        <w:widowControl w:val="0"/>
        <w:autoSpaceDE w:val="0"/>
        <w:autoSpaceDN w:val="0"/>
        <w:adjustRightInd w:val="0"/>
        <w:spacing w:after="159" w:line="259" w:lineRule="auto"/>
        <w:jc w:val="both"/>
        <w:rPr>
          <w:rFonts w:ascii="DINPro-Regular" w:hAnsi="DINPro-Regular" w:cs="Calibri"/>
          <w:bCs/>
          <w:sz w:val="22"/>
          <w:szCs w:val="22"/>
          <w:lang w:eastAsia="ja-JP"/>
        </w:rPr>
      </w:pPr>
      <w:r w:rsidRPr="007752ED">
        <w:rPr>
          <w:rFonts w:ascii="DINPro-Regular" w:hAnsi="DINPro-Regular" w:cs="Calibri"/>
          <w:bCs/>
          <w:sz w:val="22"/>
          <w:szCs w:val="22"/>
          <w:lang w:eastAsia="ja-JP"/>
        </w:rPr>
        <w:t>The maintenance and restoration of ancient monuments is financed by funds from the regular Government budget concerning the Antiquities Department spending. As part of these funds in recent years the following amounts were spent:</w:t>
      </w:r>
    </w:p>
    <w:p w14:paraId="60D23DC1" w14:textId="77777777" w:rsidR="0036679C" w:rsidRPr="007752ED" w:rsidRDefault="0036679C" w:rsidP="0036679C">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2013: 324.481,47 €</w:t>
      </w:r>
    </w:p>
    <w:p w14:paraId="7C9809B3" w14:textId="77777777" w:rsidR="0036679C" w:rsidRPr="007752ED" w:rsidRDefault="0036679C" w:rsidP="0036679C">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2014: 302.587,27 €</w:t>
      </w:r>
    </w:p>
    <w:p w14:paraId="6FB90A24" w14:textId="77777777" w:rsidR="0036679C" w:rsidRPr="007752ED" w:rsidRDefault="0036679C" w:rsidP="0036679C">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2015: 337.807,50 €</w:t>
      </w:r>
    </w:p>
    <w:p w14:paraId="2B380882" w14:textId="1D5831DE"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2016: 247.205,06</w:t>
      </w:r>
    </w:p>
    <w:p w14:paraId="06EB0B82" w14:textId="06198A9B"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The above amounts include 50% of the cost of maintenance of the mosque of </w:t>
      </w:r>
      <w:proofErr w:type="spellStart"/>
      <w:r w:rsidRPr="007752ED">
        <w:rPr>
          <w:rFonts w:ascii="DINPro-Regular" w:hAnsi="DINPro-Regular" w:cs="Calibri"/>
          <w:sz w:val="22"/>
          <w:szCs w:val="22"/>
          <w:lang w:eastAsia="ja-JP"/>
        </w:rPr>
        <w:t>Hagia</w:t>
      </w:r>
      <w:proofErr w:type="spellEnd"/>
      <w:r w:rsidRPr="007752ED">
        <w:rPr>
          <w:rFonts w:ascii="DINPro-Regular" w:hAnsi="DINPro-Regular" w:cs="Calibri"/>
          <w:sz w:val="22"/>
          <w:szCs w:val="22"/>
          <w:lang w:eastAsia="ja-JP"/>
        </w:rPr>
        <w:t xml:space="preserve"> Sophia. The remaining 50% (6.754</w:t>
      </w:r>
      <w:proofErr w:type="gramStart"/>
      <w:r w:rsidRPr="007752ED">
        <w:rPr>
          <w:rFonts w:ascii="DINPro-Regular" w:hAnsi="DINPro-Regular" w:cs="Calibri"/>
          <w:sz w:val="22"/>
          <w:szCs w:val="22"/>
          <w:lang w:eastAsia="ja-JP"/>
        </w:rPr>
        <w:t>,33</w:t>
      </w:r>
      <w:proofErr w:type="gramEnd"/>
      <w:r w:rsidRPr="007752ED">
        <w:rPr>
          <w:rFonts w:ascii="DINPro-Regular" w:hAnsi="DINPro-Regular" w:cs="Calibri"/>
          <w:sz w:val="22"/>
          <w:szCs w:val="22"/>
          <w:lang w:eastAsia="ja-JP"/>
        </w:rPr>
        <w:t xml:space="preserve"> €) was spent by the Turkish Cypriot Properties Management Agency.</w:t>
      </w:r>
    </w:p>
    <w:p w14:paraId="66826DA1" w14:textId="69498D30"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In addition, in the same period the following public interest projects have received funding from other sources:</w:t>
      </w:r>
    </w:p>
    <w:p w14:paraId="34B4B74C" w14:textId="77777777" w:rsidR="00F16CF9" w:rsidRPr="007752ED" w:rsidRDefault="00F16CF9" w:rsidP="00F16CF9">
      <w:pPr>
        <w:widowControl w:val="0"/>
        <w:autoSpaceDE w:val="0"/>
        <w:autoSpaceDN w:val="0"/>
        <w:adjustRightInd w:val="0"/>
        <w:jc w:val="both"/>
        <w:rPr>
          <w:rFonts w:ascii="DINPro-Regular" w:hAnsi="DINPro-Regular" w:cs="Calibri"/>
          <w:sz w:val="22"/>
          <w:szCs w:val="22"/>
          <w:u w:val="single"/>
          <w:lang w:eastAsia="ja-JP"/>
        </w:rPr>
      </w:pPr>
      <w:r w:rsidRPr="007752ED">
        <w:rPr>
          <w:rFonts w:ascii="DINPro-Regular" w:hAnsi="DINPro-Regular" w:cs="Calibri"/>
          <w:sz w:val="22"/>
          <w:szCs w:val="22"/>
          <w:u w:val="single"/>
          <w:lang w:eastAsia="ja-JP"/>
        </w:rPr>
        <w:t>Unification of Archaeological Sites</w:t>
      </w:r>
    </w:p>
    <w:p w14:paraId="13E8A81E"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Management Organization: </w:t>
      </w:r>
      <w:proofErr w:type="spellStart"/>
      <w:r w:rsidRPr="007752ED">
        <w:rPr>
          <w:rFonts w:ascii="DINPro-Regular" w:hAnsi="DINPro-Regular" w:cs="Calibri"/>
          <w:sz w:val="22"/>
          <w:szCs w:val="22"/>
          <w:lang w:eastAsia="ja-JP"/>
        </w:rPr>
        <w:t>Pafos</w:t>
      </w:r>
      <w:proofErr w:type="spellEnd"/>
      <w:r w:rsidRPr="007752ED">
        <w:rPr>
          <w:rFonts w:ascii="DINPro-Regular" w:hAnsi="DINPro-Regular" w:cs="Calibri"/>
          <w:sz w:val="22"/>
          <w:szCs w:val="22"/>
          <w:lang w:eastAsia="ja-JP"/>
        </w:rPr>
        <w:t xml:space="preserve"> Municipality</w:t>
      </w:r>
    </w:p>
    <w:p w14:paraId="5F8641A4"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lastRenderedPageBreak/>
        <w:t>Budget: 3.3 million</w:t>
      </w:r>
    </w:p>
    <w:p w14:paraId="3C911A01"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Funding sources: State Budget</w:t>
      </w:r>
    </w:p>
    <w:p w14:paraId="259F61A5"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Intervention Type: Restoration</w:t>
      </w:r>
    </w:p>
    <w:p w14:paraId="2EF30EF6" w14:textId="38239003" w:rsidR="00F16CF9" w:rsidRPr="007752ED" w:rsidRDefault="00F16CF9" w:rsidP="007752ED">
      <w:pPr>
        <w:widowControl w:val="0"/>
        <w:autoSpaceDE w:val="0"/>
        <w:autoSpaceDN w:val="0"/>
        <w:adjustRightInd w:val="0"/>
        <w:spacing w:after="159"/>
        <w:jc w:val="both"/>
        <w:rPr>
          <w:rFonts w:ascii="DINPro-Regular" w:hAnsi="DINPro-Regular" w:cs="Calibri"/>
          <w:sz w:val="22"/>
          <w:szCs w:val="22"/>
          <w:lang w:eastAsia="ja-JP"/>
        </w:rPr>
      </w:pPr>
      <w:r w:rsidRPr="007752ED">
        <w:rPr>
          <w:rFonts w:ascii="DINPro-Regular" w:hAnsi="DINPro-Regular" w:cs="Calibri"/>
          <w:sz w:val="22"/>
          <w:szCs w:val="22"/>
          <w:lang w:eastAsia="ja-JP"/>
        </w:rPr>
        <w:t>Duration: September 2016 - June 2017</w:t>
      </w:r>
    </w:p>
    <w:p w14:paraId="3A37749A" w14:textId="77777777" w:rsidR="00F16CF9" w:rsidRPr="007752ED" w:rsidRDefault="00F16CF9" w:rsidP="00F16CF9">
      <w:pPr>
        <w:widowControl w:val="0"/>
        <w:autoSpaceDE w:val="0"/>
        <w:autoSpaceDN w:val="0"/>
        <w:adjustRightInd w:val="0"/>
        <w:jc w:val="both"/>
        <w:rPr>
          <w:rFonts w:ascii="DINPro-Regular" w:hAnsi="DINPro-Regular" w:cs="Calibri"/>
          <w:sz w:val="22"/>
          <w:szCs w:val="22"/>
          <w:u w:val="single"/>
          <w:lang w:eastAsia="ja-JP"/>
        </w:rPr>
      </w:pPr>
      <w:proofErr w:type="spellStart"/>
      <w:r w:rsidRPr="007752ED">
        <w:rPr>
          <w:rFonts w:ascii="DINPro-Regular" w:hAnsi="DINPro-Regular" w:cs="Calibri"/>
          <w:sz w:val="22"/>
          <w:szCs w:val="22"/>
          <w:u w:val="single"/>
          <w:lang w:eastAsia="ja-JP"/>
        </w:rPr>
        <w:t>Paphos</w:t>
      </w:r>
      <w:proofErr w:type="spellEnd"/>
      <w:r w:rsidRPr="007752ED">
        <w:rPr>
          <w:rFonts w:ascii="DINPro-Regular" w:hAnsi="DINPro-Regular" w:cs="Calibri"/>
          <w:sz w:val="22"/>
          <w:szCs w:val="22"/>
          <w:u w:val="single"/>
          <w:lang w:eastAsia="ja-JP"/>
        </w:rPr>
        <w:t xml:space="preserve"> </w:t>
      </w:r>
      <w:proofErr w:type="spellStart"/>
      <w:r w:rsidRPr="007752ED">
        <w:rPr>
          <w:rFonts w:ascii="DINPro-Regular" w:hAnsi="DINPro-Regular" w:cs="Calibri"/>
          <w:sz w:val="22"/>
          <w:szCs w:val="22"/>
          <w:u w:val="single"/>
          <w:lang w:eastAsia="ja-JP"/>
        </w:rPr>
        <w:t>Hamam</w:t>
      </w:r>
      <w:proofErr w:type="spellEnd"/>
    </w:p>
    <w:p w14:paraId="7C811920"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Management Organization: UNDP in partnership with the Technical Committee on Cultural Heritage </w:t>
      </w:r>
    </w:p>
    <w:p w14:paraId="7FADD104"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Budget: 54.000 Euro </w:t>
      </w:r>
    </w:p>
    <w:p w14:paraId="4A3871FA"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Funding Source: European Union </w:t>
      </w:r>
    </w:p>
    <w:p w14:paraId="72795078"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Type of Intervention: Conservation Works </w:t>
      </w:r>
    </w:p>
    <w:p w14:paraId="67447300" w14:textId="331104D4"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r w:rsidRPr="007752ED">
        <w:rPr>
          <w:rFonts w:ascii="DINPro-Regular" w:hAnsi="DINPro-Regular" w:cs="Calibri"/>
          <w:sz w:val="22"/>
          <w:szCs w:val="22"/>
          <w:lang w:eastAsia="ja-JP"/>
        </w:rPr>
        <w:t>Duration: June 2013 – March 2015</w:t>
      </w:r>
    </w:p>
    <w:p w14:paraId="33AFEBA5" w14:textId="77777777" w:rsidR="00F16CF9" w:rsidRPr="007752ED" w:rsidRDefault="00F16CF9" w:rsidP="00F16CF9">
      <w:pPr>
        <w:widowControl w:val="0"/>
        <w:autoSpaceDE w:val="0"/>
        <w:autoSpaceDN w:val="0"/>
        <w:adjustRightInd w:val="0"/>
        <w:jc w:val="both"/>
        <w:rPr>
          <w:rFonts w:ascii="DINPro-Regular" w:hAnsi="DINPro-Regular" w:cs="Calibri"/>
          <w:sz w:val="22"/>
          <w:szCs w:val="22"/>
          <w:lang w:eastAsia="ja-JP"/>
        </w:rPr>
      </w:pPr>
    </w:p>
    <w:p w14:paraId="15E00001" w14:textId="7EB9D17E"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From the above data and the mapping held the following conclusions regarding the management and exploitation of ancient monuments:</w:t>
      </w:r>
    </w:p>
    <w:p w14:paraId="4D6CEC59" w14:textId="0B7D177D"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1.  Very little money is spent out of the regular government budget for the ancient monuments of the town, given the significant and unique value for the country.</w:t>
      </w:r>
    </w:p>
    <w:p w14:paraId="66B3DED5" w14:textId="163B64C1"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 xml:space="preserve">2.   It appears that the Department of Antiquities, the authority responsible for the preservation and management of ancient </w:t>
      </w:r>
      <w:proofErr w:type="gramStart"/>
      <w:r w:rsidRPr="007752ED">
        <w:rPr>
          <w:rFonts w:ascii="DINPro-Regular" w:hAnsi="DINPro-Regular" w:cs="Calibri"/>
          <w:sz w:val="22"/>
          <w:szCs w:val="22"/>
          <w:lang w:eastAsia="ja-JP"/>
        </w:rPr>
        <w:t>monuments  does</w:t>
      </w:r>
      <w:proofErr w:type="gramEnd"/>
      <w:r w:rsidRPr="007752ED">
        <w:rPr>
          <w:rFonts w:ascii="DINPro-Regular" w:hAnsi="DINPro-Regular" w:cs="Calibri"/>
          <w:sz w:val="22"/>
          <w:szCs w:val="22"/>
          <w:lang w:eastAsia="ja-JP"/>
        </w:rPr>
        <w:t xml:space="preserve"> not claim funds from other sources.  </w:t>
      </w:r>
    </w:p>
    <w:p w14:paraId="1D787CAE" w14:textId="19B76A74"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3.   As is reflected in the registration list of ancient monuments (see Table 1) and in Map 6, few ancient monuments are in poor condition. These monuments are mostly unusable and are private properties.</w:t>
      </w:r>
    </w:p>
    <w:p w14:paraId="3253D6E2" w14:textId="7F94EBF1"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4.   At the same time, a significant proportion of the ancient monuments are in an average state, which means that they need restoration funds. These restorations could increase the traffic to these monuments with an overall positive impact on the local economy.</w:t>
      </w:r>
    </w:p>
    <w:p w14:paraId="5567745E" w14:textId="77777777"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p>
    <w:p w14:paraId="7CE812EF" w14:textId="6B008DF1" w:rsidR="00F16CF9" w:rsidRPr="007752ED" w:rsidRDefault="007016B0" w:rsidP="00F16CF9">
      <w:pPr>
        <w:widowControl w:val="0"/>
        <w:autoSpaceDE w:val="0"/>
        <w:autoSpaceDN w:val="0"/>
        <w:adjustRightInd w:val="0"/>
        <w:spacing w:after="159" w:line="259" w:lineRule="auto"/>
        <w:jc w:val="both"/>
        <w:rPr>
          <w:rFonts w:ascii="DINPro-Regular" w:hAnsi="DINPro-Regular" w:cs="Calibri"/>
          <w:b/>
          <w:sz w:val="22"/>
          <w:szCs w:val="22"/>
          <w:lang w:eastAsia="ja-JP"/>
        </w:rPr>
      </w:pPr>
      <w:r w:rsidRPr="007752ED">
        <w:rPr>
          <w:rFonts w:ascii="DINPro-Regular" w:hAnsi="DINPro-Regular" w:cs="Calibri"/>
          <w:b/>
          <w:sz w:val="22"/>
          <w:szCs w:val="22"/>
          <w:lang w:eastAsia="ja-JP"/>
        </w:rPr>
        <w:t xml:space="preserve">5.3. </w:t>
      </w:r>
      <w:r w:rsidR="00F16CF9" w:rsidRPr="007752ED">
        <w:rPr>
          <w:rFonts w:ascii="DINPro-Regular" w:hAnsi="DINPro-Regular" w:cs="Calibri"/>
          <w:b/>
          <w:sz w:val="22"/>
          <w:szCs w:val="22"/>
          <w:lang w:eastAsia="ja-JP"/>
        </w:rPr>
        <w:t xml:space="preserve">Intangible Heritage </w:t>
      </w:r>
    </w:p>
    <w:p w14:paraId="532E83F4" w14:textId="3BE579BE" w:rsidR="00F16CF9" w:rsidRPr="007752ED" w:rsidRDefault="00F16CF9" w:rsidP="00F16CF9">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The protection and enhancement of intangible cultural heritage falls within the description of the so-called “Plan for the Conservation and Enhancement of the Intangible Cultural Heritage,” funds of which are managed by the Cultural Services of the Ministry of Education.</w:t>
      </w:r>
      <w:r w:rsidR="007752ED">
        <w:rPr>
          <w:rFonts w:ascii="DINPro-Regular" w:hAnsi="DINPro-Regular" w:cs="Calibri"/>
          <w:sz w:val="22"/>
          <w:szCs w:val="22"/>
          <w:lang w:eastAsia="ja-JP"/>
        </w:rPr>
        <w:t xml:space="preserve"> </w:t>
      </w:r>
      <w:bookmarkStart w:id="0" w:name="_GoBack"/>
      <w:bookmarkEnd w:id="0"/>
      <w:r w:rsidRPr="007752ED">
        <w:rPr>
          <w:rFonts w:ascii="DINPro-Regular" w:hAnsi="DINPro-Regular" w:cs="Calibri"/>
          <w:sz w:val="22"/>
          <w:szCs w:val="22"/>
          <w:lang w:eastAsia="ja-JP"/>
        </w:rPr>
        <w:t>Beneficiaries of the program may be a) Municipalities / communities that have entered data in the National List of Intangible Cultural Heritage or  to the representative list of  the Cultural Intangible Heritage of UNESCO and b) Non-profit institutions (private persons), whose  main statutory objective is to promote culture in Cyprus.</w:t>
      </w:r>
    </w:p>
    <w:p w14:paraId="4E5EC458" w14:textId="29DA528E" w:rsidR="00DF6576" w:rsidRPr="007752ED" w:rsidRDefault="00F16CF9" w:rsidP="007016B0">
      <w:pPr>
        <w:widowControl w:val="0"/>
        <w:autoSpaceDE w:val="0"/>
        <w:autoSpaceDN w:val="0"/>
        <w:adjustRightInd w:val="0"/>
        <w:spacing w:after="159" w:line="259" w:lineRule="auto"/>
        <w:jc w:val="both"/>
        <w:rPr>
          <w:rFonts w:ascii="DINPro-Regular" w:hAnsi="DINPro-Regular" w:cs="Calibri"/>
          <w:sz w:val="22"/>
          <w:szCs w:val="22"/>
          <w:lang w:eastAsia="ja-JP"/>
        </w:rPr>
      </w:pPr>
      <w:r w:rsidRPr="007752ED">
        <w:rPr>
          <w:rFonts w:ascii="DINPro-Regular" w:hAnsi="DINPro-Regular" w:cs="Calibri"/>
          <w:sz w:val="22"/>
          <w:szCs w:val="22"/>
          <w:lang w:eastAsia="ja-JP"/>
        </w:rPr>
        <w:t>Funding may cover up to 80% of expenses and cannot be above the 5</w:t>
      </w:r>
      <w:r w:rsidR="00A918F2" w:rsidRPr="007752ED">
        <w:rPr>
          <w:rFonts w:ascii="DINPro-Regular" w:hAnsi="DINPro-Regular" w:cs="Calibri"/>
          <w:sz w:val="22"/>
          <w:szCs w:val="22"/>
          <w:lang w:eastAsia="ja-JP"/>
        </w:rPr>
        <w:t xml:space="preserve"> </w:t>
      </w:r>
      <w:r w:rsidRPr="007752ED">
        <w:rPr>
          <w:rFonts w:ascii="DINPro-Regular" w:hAnsi="DINPro-Regular" w:cs="Calibri"/>
          <w:sz w:val="22"/>
          <w:szCs w:val="22"/>
          <w:lang w:eastAsia="ja-JP"/>
        </w:rPr>
        <w:t>000 euro.</w:t>
      </w:r>
      <w:r w:rsidR="007752ED">
        <w:rPr>
          <w:rFonts w:ascii="DINPro-Regular" w:hAnsi="DINPro-Regular" w:cs="Calibri"/>
          <w:sz w:val="22"/>
          <w:szCs w:val="22"/>
          <w:lang w:eastAsia="ja-JP"/>
        </w:rPr>
        <w:t xml:space="preserve"> </w:t>
      </w:r>
      <w:r w:rsidRPr="007752ED">
        <w:rPr>
          <w:rFonts w:ascii="DINPro-Regular" w:hAnsi="DINPro-Regular" w:cs="Calibri"/>
          <w:sz w:val="22"/>
          <w:szCs w:val="22"/>
          <w:lang w:eastAsia="ja-JP"/>
        </w:rPr>
        <w:t xml:space="preserve">The </w:t>
      </w:r>
      <w:proofErr w:type="spellStart"/>
      <w:r w:rsidRPr="007752ED">
        <w:rPr>
          <w:rFonts w:ascii="DINPro-Regular" w:hAnsi="DINPro-Regular" w:cs="Calibri"/>
          <w:sz w:val="22"/>
          <w:szCs w:val="22"/>
          <w:lang w:eastAsia="ja-JP"/>
        </w:rPr>
        <w:t>Pafos</w:t>
      </w:r>
      <w:proofErr w:type="spellEnd"/>
      <w:r w:rsidRPr="007752ED">
        <w:rPr>
          <w:rFonts w:ascii="DINPro-Regular" w:hAnsi="DINPro-Regular" w:cs="Calibri"/>
          <w:sz w:val="22"/>
          <w:szCs w:val="22"/>
          <w:lang w:eastAsia="ja-JP"/>
        </w:rPr>
        <w:t xml:space="preserve"> Municipality cannot be a beneficiary of the plan as it has not entered any of its intangible heritage elements on the UNESCO list. Also, there is not a single </w:t>
      </w:r>
      <w:proofErr w:type="spellStart"/>
      <w:r w:rsidRPr="007752ED">
        <w:rPr>
          <w:rFonts w:ascii="DINPro-Regular" w:hAnsi="DINPro-Regular" w:cs="Calibri"/>
          <w:sz w:val="22"/>
          <w:szCs w:val="22"/>
          <w:lang w:eastAsia="ja-JP"/>
        </w:rPr>
        <w:t>Pafos</w:t>
      </w:r>
      <w:proofErr w:type="spellEnd"/>
      <w:r w:rsidRPr="007752ED">
        <w:rPr>
          <w:rFonts w:ascii="DINPro-Regular" w:hAnsi="DINPro-Regular" w:cs="Calibri"/>
          <w:sz w:val="22"/>
          <w:szCs w:val="22"/>
          <w:lang w:eastAsia="ja-JP"/>
        </w:rPr>
        <w:t xml:space="preserve"> based NGO that has</w:t>
      </w:r>
      <w:r w:rsidR="00A918F2" w:rsidRPr="007752ED">
        <w:rPr>
          <w:rFonts w:ascii="DINPro-Regular" w:hAnsi="DINPro-Regular" w:cs="Calibri"/>
          <w:sz w:val="22"/>
          <w:szCs w:val="22"/>
          <w:lang w:eastAsia="ja-JP"/>
        </w:rPr>
        <w:t xml:space="preserve"> beneficiated the plan. </w:t>
      </w:r>
    </w:p>
    <w:sectPr w:rsidR="00DF6576" w:rsidRPr="007752ED" w:rsidSect="00003289">
      <w:footerReference w:type="default" r:id="rId7"/>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1B52D" w14:textId="77777777" w:rsidR="00722544" w:rsidRDefault="00722544" w:rsidP="005016FB">
      <w:r>
        <w:separator/>
      </w:r>
    </w:p>
  </w:endnote>
  <w:endnote w:type="continuationSeparator" w:id="0">
    <w:p w14:paraId="2B05107F" w14:textId="77777777" w:rsidR="00722544" w:rsidRDefault="00722544" w:rsidP="0050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auto"/>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DINPro-Regular">
    <w:panose1 w:val="00000000000000000000"/>
    <w:charset w:val="00"/>
    <w:family w:val="modern"/>
    <w:notTrueType/>
    <w:pitch w:val="variable"/>
    <w:sig w:usb0="800002AF" w:usb1="4000206A" w:usb2="00000000" w:usb3="00000000" w:csb0="0000009F" w:csb1="00000000"/>
  </w:font>
  <w:font w:name="Cambria Math">
    <w:panose1 w:val="02040503050406030204"/>
    <w:charset w:val="A1"/>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1770297"/>
      <w:docPartObj>
        <w:docPartGallery w:val="Page Numbers (Bottom of Page)"/>
        <w:docPartUnique/>
      </w:docPartObj>
    </w:sdtPr>
    <w:sdtEndPr>
      <w:rPr>
        <w:noProof/>
      </w:rPr>
    </w:sdtEndPr>
    <w:sdtContent>
      <w:p w14:paraId="381C98E8" w14:textId="1BCE5F5B" w:rsidR="00E96BE5" w:rsidRDefault="00E96BE5">
        <w:pPr>
          <w:pStyle w:val="a5"/>
          <w:jc w:val="right"/>
        </w:pPr>
        <w:r>
          <w:fldChar w:fldCharType="begin"/>
        </w:r>
        <w:r>
          <w:instrText xml:space="preserve"> PAGE   \* MERGEFORMAT </w:instrText>
        </w:r>
        <w:r>
          <w:fldChar w:fldCharType="separate"/>
        </w:r>
        <w:r w:rsidR="007752ED">
          <w:rPr>
            <w:noProof/>
          </w:rPr>
          <w:t>13</w:t>
        </w:r>
        <w:r>
          <w:rPr>
            <w:noProof/>
          </w:rPr>
          <w:fldChar w:fldCharType="end"/>
        </w:r>
      </w:p>
    </w:sdtContent>
  </w:sdt>
  <w:p w14:paraId="6BEFAC07" w14:textId="77777777" w:rsidR="00E96BE5" w:rsidRDefault="00E96B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C170C" w14:textId="77777777" w:rsidR="00722544" w:rsidRDefault="00722544" w:rsidP="005016FB">
      <w:r>
        <w:separator/>
      </w:r>
    </w:p>
  </w:footnote>
  <w:footnote w:type="continuationSeparator" w:id="0">
    <w:p w14:paraId="4E3AC19C" w14:textId="77777777" w:rsidR="00722544" w:rsidRDefault="00722544" w:rsidP="005016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ADBA4358"/>
    <w:lvl w:ilvl="0" w:tplc="DAB4DCEA">
      <w:start w:val="1"/>
      <w:numFmt w:val="decimal"/>
      <w:lvlText w:val="%1."/>
      <w:lvlJc w:val="left"/>
      <w:pPr>
        <w:ind w:left="720" w:hanging="360"/>
      </w:pPr>
      <w:rPr>
        <w:rFonts w:asciiTheme="majorHAnsi" w:eastAsiaTheme="minorEastAsia" w:hAnsiTheme="majorHAnsi" w:cs="Time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o"/>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decimal"/>
      <w:lvlText w:val="%1."/>
      <w:lvlJc w:val="left"/>
      <w:pPr>
        <w:ind w:left="720" w:hanging="360"/>
      </w:pPr>
    </w:lvl>
    <w:lvl w:ilvl="1" w:tplc="000000CA">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9AD5901"/>
    <w:multiLevelType w:val="hybridMultilevel"/>
    <w:tmpl w:val="9624869C"/>
    <w:lvl w:ilvl="0" w:tplc="80D4D112">
      <w:start w:val="1"/>
      <w:numFmt w:val="upperLetter"/>
      <w:lvlText w:val="%1)"/>
      <w:lvlJc w:val="left"/>
      <w:pPr>
        <w:ind w:left="786" w:hanging="360"/>
      </w:pPr>
      <w:rPr>
        <w:rFonts w:asciiTheme="majorHAnsi" w:eastAsiaTheme="minorEastAsia" w:hAnsiTheme="majorHAnsi" w:cs="Time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F821862"/>
    <w:multiLevelType w:val="hybridMultilevel"/>
    <w:tmpl w:val="3E0EF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04843"/>
    <w:multiLevelType w:val="hybridMultilevel"/>
    <w:tmpl w:val="EA5A2B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C7427"/>
    <w:multiLevelType w:val="hybridMultilevel"/>
    <w:tmpl w:val="1FB01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E320FF"/>
    <w:multiLevelType w:val="hybridMultilevel"/>
    <w:tmpl w:val="9336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9C17A2"/>
    <w:multiLevelType w:val="hybridMultilevel"/>
    <w:tmpl w:val="93362B92"/>
    <w:lvl w:ilvl="0" w:tplc="D6481094">
      <w:start w:val="1"/>
      <w:numFmt w:val="decimal"/>
      <w:lvlText w:val="%1."/>
      <w:lvlJc w:val="left"/>
      <w:pPr>
        <w:ind w:left="720" w:hanging="360"/>
      </w:pPr>
      <w:rPr>
        <w:rFonts w:asciiTheme="majorHAnsi" w:hAnsiTheme="majorHAnsi" w:hint="default"/>
        <w:color w:val="222222"/>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655127"/>
    <w:multiLevelType w:val="hybridMultilevel"/>
    <w:tmpl w:val="360E27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B1544FD"/>
    <w:multiLevelType w:val="hybridMultilevel"/>
    <w:tmpl w:val="B074BFDE"/>
    <w:lvl w:ilvl="0" w:tplc="04090003">
      <w:start w:val="1"/>
      <w:numFmt w:val="bullet"/>
      <w:lvlText w:val="o"/>
      <w:lvlJc w:val="left"/>
      <w:pPr>
        <w:ind w:left="720" w:hanging="360"/>
      </w:pPr>
      <w:rPr>
        <w:rFonts w:ascii="Courier New" w:hAnsi="Courier New" w:cs="Courier New"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7"/>
  </w:num>
  <w:num w:numId="7">
    <w:abstractNumId w:val="5"/>
  </w:num>
  <w:num w:numId="8">
    <w:abstractNumId w:val="9"/>
  </w:num>
  <w:num w:numId="9">
    <w:abstractNumId w:val="8"/>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C25"/>
    <w:rsid w:val="00003289"/>
    <w:rsid w:val="000407A6"/>
    <w:rsid w:val="00054DB4"/>
    <w:rsid w:val="00055A06"/>
    <w:rsid w:val="0008445F"/>
    <w:rsid w:val="000E37FA"/>
    <w:rsid w:val="001068DC"/>
    <w:rsid w:val="001160B8"/>
    <w:rsid w:val="001C3EE2"/>
    <w:rsid w:val="001E1F96"/>
    <w:rsid w:val="00220AB1"/>
    <w:rsid w:val="0025427B"/>
    <w:rsid w:val="00261DEF"/>
    <w:rsid w:val="002B06C3"/>
    <w:rsid w:val="002F2D90"/>
    <w:rsid w:val="00351A65"/>
    <w:rsid w:val="0035790E"/>
    <w:rsid w:val="00362460"/>
    <w:rsid w:val="003656AD"/>
    <w:rsid w:val="0036679C"/>
    <w:rsid w:val="003768B6"/>
    <w:rsid w:val="003868BB"/>
    <w:rsid w:val="003B363F"/>
    <w:rsid w:val="003C7F40"/>
    <w:rsid w:val="004007C0"/>
    <w:rsid w:val="004209DE"/>
    <w:rsid w:val="00426B6B"/>
    <w:rsid w:val="00427924"/>
    <w:rsid w:val="00453BDD"/>
    <w:rsid w:val="0045574D"/>
    <w:rsid w:val="00474652"/>
    <w:rsid w:val="00476FB9"/>
    <w:rsid w:val="00497BD5"/>
    <w:rsid w:val="004A3C91"/>
    <w:rsid w:val="004B4110"/>
    <w:rsid w:val="005016FB"/>
    <w:rsid w:val="00501D06"/>
    <w:rsid w:val="00523FB0"/>
    <w:rsid w:val="00551EB1"/>
    <w:rsid w:val="005651D3"/>
    <w:rsid w:val="0059424B"/>
    <w:rsid w:val="00596FF2"/>
    <w:rsid w:val="005A013C"/>
    <w:rsid w:val="005B4CA4"/>
    <w:rsid w:val="005D037E"/>
    <w:rsid w:val="005E5CBF"/>
    <w:rsid w:val="005F3779"/>
    <w:rsid w:val="00617E85"/>
    <w:rsid w:val="00627897"/>
    <w:rsid w:val="00660963"/>
    <w:rsid w:val="00687A1C"/>
    <w:rsid w:val="006A1662"/>
    <w:rsid w:val="006A2D26"/>
    <w:rsid w:val="006E2EF5"/>
    <w:rsid w:val="006E4C25"/>
    <w:rsid w:val="007016B0"/>
    <w:rsid w:val="00715F75"/>
    <w:rsid w:val="00722544"/>
    <w:rsid w:val="00736642"/>
    <w:rsid w:val="00752694"/>
    <w:rsid w:val="00760CB9"/>
    <w:rsid w:val="007752ED"/>
    <w:rsid w:val="00787D92"/>
    <w:rsid w:val="007B4F36"/>
    <w:rsid w:val="007D7D00"/>
    <w:rsid w:val="00800F7D"/>
    <w:rsid w:val="008132F8"/>
    <w:rsid w:val="00820786"/>
    <w:rsid w:val="00820DB8"/>
    <w:rsid w:val="008A63A0"/>
    <w:rsid w:val="008F082F"/>
    <w:rsid w:val="008F6709"/>
    <w:rsid w:val="008F6B49"/>
    <w:rsid w:val="008F78AB"/>
    <w:rsid w:val="00933936"/>
    <w:rsid w:val="00962E65"/>
    <w:rsid w:val="00981682"/>
    <w:rsid w:val="009A3588"/>
    <w:rsid w:val="009A3A48"/>
    <w:rsid w:val="009A72EE"/>
    <w:rsid w:val="009E14B5"/>
    <w:rsid w:val="009F2F15"/>
    <w:rsid w:val="00A10895"/>
    <w:rsid w:val="00A243C7"/>
    <w:rsid w:val="00A81423"/>
    <w:rsid w:val="00A81BA2"/>
    <w:rsid w:val="00A918F2"/>
    <w:rsid w:val="00AF6ECF"/>
    <w:rsid w:val="00B622B4"/>
    <w:rsid w:val="00B71AC1"/>
    <w:rsid w:val="00BB0A42"/>
    <w:rsid w:val="00BB7182"/>
    <w:rsid w:val="00BF18F0"/>
    <w:rsid w:val="00C345B9"/>
    <w:rsid w:val="00CC4718"/>
    <w:rsid w:val="00D23B95"/>
    <w:rsid w:val="00D46BFB"/>
    <w:rsid w:val="00DC7106"/>
    <w:rsid w:val="00DF6576"/>
    <w:rsid w:val="00DF7876"/>
    <w:rsid w:val="00E1556F"/>
    <w:rsid w:val="00E20A5D"/>
    <w:rsid w:val="00E32AED"/>
    <w:rsid w:val="00E41E09"/>
    <w:rsid w:val="00E917F0"/>
    <w:rsid w:val="00E96BE5"/>
    <w:rsid w:val="00EB3FA0"/>
    <w:rsid w:val="00F164AD"/>
    <w:rsid w:val="00F16CF9"/>
    <w:rsid w:val="00F329C4"/>
    <w:rsid w:val="00F723A7"/>
    <w:rsid w:val="00F907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B412951"/>
  <w14:defaultImageDpi w14:val="300"/>
  <w15:docId w15:val="{B097904D-2BA3-4D5D-92CE-084BD5A6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22B4"/>
    <w:pPr>
      <w:ind w:left="720"/>
      <w:contextualSpacing/>
    </w:pPr>
  </w:style>
  <w:style w:type="paragraph" w:styleId="a4">
    <w:name w:val="header"/>
    <w:basedOn w:val="a"/>
    <w:link w:val="Char"/>
    <w:uiPriority w:val="99"/>
    <w:unhideWhenUsed/>
    <w:rsid w:val="005016FB"/>
    <w:pPr>
      <w:tabs>
        <w:tab w:val="center" w:pos="4320"/>
        <w:tab w:val="right" w:pos="8640"/>
      </w:tabs>
    </w:pPr>
  </w:style>
  <w:style w:type="character" w:customStyle="1" w:styleId="Char">
    <w:name w:val="Κεφαλίδα Char"/>
    <w:basedOn w:val="a0"/>
    <w:link w:val="a4"/>
    <w:uiPriority w:val="99"/>
    <w:rsid w:val="005016FB"/>
    <w:rPr>
      <w:sz w:val="24"/>
      <w:szCs w:val="24"/>
      <w:lang w:eastAsia="en-US"/>
    </w:rPr>
  </w:style>
  <w:style w:type="paragraph" w:styleId="a5">
    <w:name w:val="footer"/>
    <w:basedOn w:val="a"/>
    <w:link w:val="Char0"/>
    <w:uiPriority w:val="99"/>
    <w:unhideWhenUsed/>
    <w:rsid w:val="005016FB"/>
    <w:pPr>
      <w:tabs>
        <w:tab w:val="center" w:pos="4320"/>
        <w:tab w:val="right" w:pos="8640"/>
      </w:tabs>
    </w:pPr>
  </w:style>
  <w:style w:type="character" w:customStyle="1" w:styleId="Char0">
    <w:name w:val="Υποσέλιδο Char"/>
    <w:basedOn w:val="a0"/>
    <w:link w:val="a5"/>
    <w:uiPriority w:val="99"/>
    <w:rsid w:val="005016FB"/>
    <w:rPr>
      <w:sz w:val="24"/>
      <w:szCs w:val="24"/>
      <w:lang w:eastAsia="en-US"/>
    </w:rPr>
  </w:style>
  <w:style w:type="paragraph" w:styleId="a6">
    <w:name w:val="Balloon Text"/>
    <w:basedOn w:val="a"/>
    <w:link w:val="Char1"/>
    <w:uiPriority w:val="99"/>
    <w:semiHidden/>
    <w:unhideWhenUsed/>
    <w:rsid w:val="001160B8"/>
    <w:rPr>
      <w:rFonts w:ascii="Segoe UI" w:hAnsi="Segoe UI" w:cs="Segoe UI"/>
      <w:sz w:val="18"/>
      <w:szCs w:val="18"/>
    </w:rPr>
  </w:style>
  <w:style w:type="character" w:customStyle="1" w:styleId="Char1">
    <w:name w:val="Κείμενο πλαισίου Char"/>
    <w:basedOn w:val="a0"/>
    <w:link w:val="a6"/>
    <w:uiPriority w:val="99"/>
    <w:semiHidden/>
    <w:rsid w:val="001160B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7927397">
      <w:bodyDiv w:val="1"/>
      <w:marLeft w:val="0"/>
      <w:marRight w:val="0"/>
      <w:marTop w:val="0"/>
      <w:marBottom w:val="0"/>
      <w:divBdr>
        <w:top w:val="none" w:sz="0" w:space="0" w:color="auto"/>
        <w:left w:val="none" w:sz="0" w:space="0" w:color="auto"/>
        <w:bottom w:val="none" w:sz="0" w:space="0" w:color="auto"/>
        <w:right w:val="none" w:sz="0" w:space="0" w:color="auto"/>
      </w:divBdr>
      <w:divsChild>
        <w:div w:id="1919097246">
          <w:marLeft w:val="0"/>
          <w:marRight w:val="0"/>
          <w:marTop w:val="0"/>
          <w:marBottom w:val="0"/>
          <w:divBdr>
            <w:top w:val="none" w:sz="0" w:space="0" w:color="auto"/>
            <w:left w:val="none" w:sz="0" w:space="0" w:color="auto"/>
            <w:bottom w:val="none" w:sz="0" w:space="0" w:color="auto"/>
            <w:right w:val="none" w:sz="0" w:space="0" w:color="auto"/>
          </w:divBdr>
          <w:divsChild>
            <w:div w:id="1852060345">
              <w:marLeft w:val="0"/>
              <w:marRight w:val="0"/>
              <w:marTop w:val="0"/>
              <w:marBottom w:val="0"/>
              <w:divBdr>
                <w:top w:val="none" w:sz="0" w:space="0" w:color="auto"/>
                <w:left w:val="none" w:sz="0" w:space="0" w:color="auto"/>
                <w:bottom w:val="none" w:sz="0" w:space="0" w:color="auto"/>
                <w:right w:val="none" w:sz="0" w:space="0" w:color="auto"/>
              </w:divBdr>
              <w:divsChild>
                <w:div w:id="1069183824">
                  <w:marLeft w:val="0"/>
                  <w:marRight w:val="0"/>
                  <w:marTop w:val="0"/>
                  <w:marBottom w:val="0"/>
                  <w:divBdr>
                    <w:top w:val="none" w:sz="0" w:space="0" w:color="auto"/>
                    <w:left w:val="none" w:sz="0" w:space="0" w:color="auto"/>
                    <w:bottom w:val="none" w:sz="0" w:space="0" w:color="auto"/>
                    <w:right w:val="none" w:sz="0" w:space="0" w:color="auto"/>
                  </w:divBdr>
                  <w:divsChild>
                    <w:div w:id="1757240999">
                      <w:marLeft w:val="0"/>
                      <w:marRight w:val="0"/>
                      <w:marTop w:val="0"/>
                      <w:marBottom w:val="0"/>
                      <w:divBdr>
                        <w:top w:val="none" w:sz="0" w:space="0" w:color="auto"/>
                        <w:left w:val="none" w:sz="0" w:space="0" w:color="auto"/>
                        <w:bottom w:val="none" w:sz="0" w:space="0" w:color="auto"/>
                        <w:right w:val="none" w:sz="0" w:space="0" w:color="auto"/>
                      </w:divBdr>
                      <w:divsChild>
                        <w:div w:id="1117599383">
                          <w:marLeft w:val="0"/>
                          <w:marRight w:val="0"/>
                          <w:marTop w:val="0"/>
                          <w:marBottom w:val="0"/>
                          <w:divBdr>
                            <w:top w:val="none" w:sz="0" w:space="0" w:color="auto"/>
                            <w:left w:val="none" w:sz="0" w:space="0" w:color="auto"/>
                            <w:bottom w:val="none" w:sz="0" w:space="0" w:color="auto"/>
                            <w:right w:val="none" w:sz="0" w:space="0" w:color="auto"/>
                          </w:divBdr>
                          <w:divsChild>
                            <w:div w:id="18312148">
                              <w:marLeft w:val="0"/>
                              <w:marRight w:val="0"/>
                              <w:marTop w:val="0"/>
                              <w:marBottom w:val="0"/>
                              <w:divBdr>
                                <w:top w:val="none" w:sz="0" w:space="0" w:color="auto"/>
                                <w:left w:val="none" w:sz="0" w:space="0" w:color="auto"/>
                                <w:bottom w:val="none" w:sz="0" w:space="0" w:color="auto"/>
                                <w:right w:val="none" w:sz="0" w:space="0" w:color="auto"/>
                              </w:divBdr>
                              <w:divsChild>
                                <w:div w:id="580942503">
                                  <w:marLeft w:val="0"/>
                                  <w:marRight w:val="0"/>
                                  <w:marTop w:val="0"/>
                                  <w:marBottom w:val="0"/>
                                  <w:divBdr>
                                    <w:top w:val="none" w:sz="0" w:space="0" w:color="auto"/>
                                    <w:left w:val="none" w:sz="0" w:space="0" w:color="auto"/>
                                    <w:bottom w:val="none" w:sz="0" w:space="0" w:color="auto"/>
                                    <w:right w:val="none" w:sz="0" w:space="0" w:color="auto"/>
                                  </w:divBdr>
                                  <w:divsChild>
                                    <w:div w:id="2091611162">
                                      <w:marLeft w:val="60"/>
                                      <w:marRight w:val="0"/>
                                      <w:marTop w:val="0"/>
                                      <w:marBottom w:val="0"/>
                                      <w:divBdr>
                                        <w:top w:val="none" w:sz="0" w:space="0" w:color="auto"/>
                                        <w:left w:val="none" w:sz="0" w:space="0" w:color="auto"/>
                                        <w:bottom w:val="none" w:sz="0" w:space="0" w:color="auto"/>
                                        <w:right w:val="none" w:sz="0" w:space="0" w:color="auto"/>
                                      </w:divBdr>
                                      <w:divsChild>
                                        <w:div w:id="901596148">
                                          <w:marLeft w:val="0"/>
                                          <w:marRight w:val="0"/>
                                          <w:marTop w:val="0"/>
                                          <w:marBottom w:val="0"/>
                                          <w:divBdr>
                                            <w:top w:val="none" w:sz="0" w:space="0" w:color="auto"/>
                                            <w:left w:val="none" w:sz="0" w:space="0" w:color="auto"/>
                                            <w:bottom w:val="none" w:sz="0" w:space="0" w:color="auto"/>
                                            <w:right w:val="none" w:sz="0" w:space="0" w:color="auto"/>
                                          </w:divBdr>
                                          <w:divsChild>
                                            <w:div w:id="689068653">
                                              <w:marLeft w:val="0"/>
                                              <w:marRight w:val="0"/>
                                              <w:marTop w:val="0"/>
                                              <w:marBottom w:val="120"/>
                                              <w:divBdr>
                                                <w:top w:val="single" w:sz="6" w:space="0" w:color="F5F5F5"/>
                                                <w:left w:val="single" w:sz="6" w:space="0" w:color="F5F5F5"/>
                                                <w:bottom w:val="single" w:sz="6" w:space="0" w:color="F5F5F5"/>
                                                <w:right w:val="single" w:sz="6" w:space="0" w:color="F5F5F5"/>
                                              </w:divBdr>
                                              <w:divsChild>
                                                <w:div w:id="1545017520">
                                                  <w:marLeft w:val="0"/>
                                                  <w:marRight w:val="0"/>
                                                  <w:marTop w:val="0"/>
                                                  <w:marBottom w:val="0"/>
                                                  <w:divBdr>
                                                    <w:top w:val="none" w:sz="0" w:space="0" w:color="auto"/>
                                                    <w:left w:val="none" w:sz="0" w:space="0" w:color="auto"/>
                                                    <w:bottom w:val="none" w:sz="0" w:space="0" w:color="auto"/>
                                                    <w:right w:val="none" w:sz="0" w:space="0" w:color="auto"/>
                                                  </w:divBdr>
                                                  <w:divsChild>
                                                    <w:div w:id="5884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002895">
      <w:bodyDiv w:val="1"/>
      <w:marLeft w:val="0"/>
      <w:marRight w:val="0"/>
      <w:marTop w:val="0"/>
      <w:marBottom w:val="0"/>
      <w:divBdr>
        <w:top w:val="none" w:sz="0" w:space="0" w:color="auto"/>
        <w:left w:val="none" w:sz="0" w:space="0" w:color="auto"/>
        <w:bottom w:val="none" w:sz="0" w:space="0" w:color="auto"/>
        <w:right w:val="none" w:sz="0" w:space="0" w:color="auto"/>
      </w:divBdr>
      <w:divsChild>
        <w:div w:id="955016285">
          <w:marLeft w:val="0"/>
          <w:marRight w:val="0"/>
          <w:marTop w:val="0"/>
          <w:marBottom w:val="0"/>
          <w:divBdr>
            <w:top w:val="none" w:sz="0" w:space="0" w:color="auto"/>
            <w:left w:val="none" w:sz="0" w:space="0" w:color="auto"/>
            <w:bottom w:val="none" w:sz="0" w:space="0" w:color="auto"/>
            <w:right w:val="none" w:sz="0" w:space="0" w:color="auto"/>
          </w:divBdr>
          <w:divsChild>
            <w:div w:id="1650329058">
              <w:marLeft w:val="0"/>
              <w:marRight w:val="0"/>
              <w:marTop w:val="0"/>
              <w:marBottom w:val="0"/>
              <w:divBdr>
                <w:top w:val="none" w:sz="0" w:space="0" w:color="auto"/>
                <w:left w:val="none" w:sz="0" w:space="0" w:color="auto"/>
                <w:bottom w:val="none" w:sz="0" w:space="0" w:color="auto"/>
                <w:right w:val="none" w:sz="0" w:space="0" w:color="auto"/>
              </w:divBdr>
              <w:divsChild>
                <w:div w:id="1590232777">
                  <w:marLeft w:val="0"/>
                  <w:marRight w:val="0"/>
                  <w:marTop w:val="0"/>
                  <w:marBottom w:val="0"/>
                  <w:divBdr>
                    <w:top w:val="none" w:sz="0" w:space="0" w:color="auto"/>
                    <w:left w:val="none" w:sz="0" w:space="0" w:color="auto"/>
                    <w:bottom w:val="none" w:sz="0" w:space="0" w:color="auto"/>
                    <w:right w:val="none" w:sz="0" w:space="0" w:color="auto"/>
                  </w:divBdr>
                  <w:divsChild>
                    <w:div w:id="836775354">
                      <w:marLeft w:val="0"/>
                      <w:marRight w:val="0"/>
                      <w:marTop w:val="0"/>
                      <w:marBottom w:val="0"/>
                      <w:divBdr>
                        <w:top w:val="none" w:sz="0" w:space="0" w:color="auto"/>
                        <w:left w:val="none" w:sz="0" w:space="0" w:color="auto"/>
                        <w:bottom w:val="none" w:sz="0" w:space="0" w:color="auto"/>
                        <w:right w:val="none" w:sz="0" w:space="0" w:color="auto"/>
                      </w:divBdr>
                      <w:divsChild>
                        <w:div w:id="1337999913">
                          <w:marLeft w:val="0"/>
                          <w:marRight w:val="0"/>
                          <w:marTop w:val="0"/>
                          <w:marBottom w:val="0"/>
                          <w:divBdr>
                            <w:top w:val="none" w:sz="0" w:space="0" w:color="auto"/>
                            <w:left w:val="none" w:sz="0" w:space="0" w:color="auto"/>
                            <w:bottom w:val="none" w:sz="0" w:space="0" w:color="auto"/>
                            <w:right w:val="none" w:sz="0" w:space="0" w:color="auto"/>
                          </w:divBdr>
                          <w:divsChild>
                            <w:div w:id="1705401946">
                              <w:marLeft w:val="0"/>
                              <w:marRight w:val="0"/>
                              <w:marTop w:val="0"/>
                              <w:marBottom w:val="0"/>
                              <w:divBdr>
                                <w:top w:val="none" w:sz="0" w:space="0" w:color="auto"/>
                                <w:left w:val="none" w:sz="0" w:space="0" w:color="auto"/>
                                <w:bottom w:val="none" w:sz="0" w:space="0" w:color="auto"/>
                                <w:right w:val="none" w:sz="0" w:space="0" w:color="auto"/>
                              </w:divBdr>
                              <w:divsChild>
                                <w:div w:id="212467878">
                                  <w:marLeft w:val="0"/>
                                  <w:marRight w:val="0"/>
                                  <w:marTop w:val="0"/>
                                  <w:marBottom w:val="0"/>
                                  <w:divBdr>
                                    <w:top w:val="none" w:sz="0" w:space="0" w:color="auto"/>
                                    <w:left w:val="none" w:sz="0" w:space="0" w:color="auto"/>
                                    <w:bottom w:val="none" w:sz="0" w:space="0" w:color="auto"/>
                                    <w:right w:val="none" w:sz="0" w:space="0" w:color="auto"/>
                                  </w:divBdr>
                                  <w:divsChild>
                                    <w:div w:id="1362433903">
                                      <w:marLeft w:val="60"/>
                                      <w:marRight w:val="0"/>
                                      <w:marTop w:val="0"/>
                                      <w:marBottom w:val="0"/>
                                      <w:divBdr>
                                        <w:top w:val="none" w:sz="0" w:space="0" w:color="auto"/>
                                        <w:left w:val="none" w:sz="0" w:space="0" w:color="auto"/>
                                        <w:bottom w:val="none" w:sz="0" w:space="0" w:color="auto"/>
                                        <w:right w:val="none" w:sz="0" w:space="0" w:color="auto"/>
                                      </w:divBdr>
                                      <w:divsChild>
                                        <w:div w:id="63457971">
                                          <w:marLeft w:val="0"/>
                                          <w:marRight w:val="0"/>
                                          <w:marTop w:val="0"/>
                                          <w:marBottom w:val="0"/>
                                          <w:divBdr>
                                            <w:top w:val="none" w:sz="0" w:space="0" w:color="auto"/>
                                            <w:left w:val="none" w:sz="0" w:space="0" w:color="auto"/>
                                            <w:bottom w:val="none" w:sz="0" w:space="0" w:color="auto"/>
                                            <w:right w:val="none" w:sz="0" w:space="0" w:color="auto"/>
                                          </w:divBdr>
                                          <w:divsChild>
                                            <w:div w:id="2034841280">
                                              <w:marLeft w:val="0"/>
                                              <w:marRight w:val="0"/>
                                              <w:marTop w:val="0"/>
                                              <w:marBottom w:val="120"/>
                                              <w:divBdr>
                                                <w:top w:val="single" w:sz="6" w:space="0" w:color="F5F5F5"/>
                                                <w:left w:val="single" w:sz="6" w:space="0" w:color="F5F5F5"/>
                                                <w:bottom w:val="single" w:sz="6" w:space="0" w:color="F5F5F5"/>
                                                <w:right w:val="single" w:sz="6" w:space="0" w:color="F5F5F5"/>
                                              </w:divBdr>
                                              <w:divsChild>
                                                <w:div w:id="422990443">
                                                  <w:marLeft w:val="0"/>
                                                  <w:marRight w:val="0"/>
                                                  <w:marTop w:val="0"/>
                                                  <w:marBottom w:val="0"/>
                                                  <w:divBdr>
                                                    <w:top w:val="none" w:sz="0" w:space="0" w:color="auto"/>
                                                    <w:left w:val="none" w:sz="0" w:space="0" w:color="auto"/>
                                                    <w:bottom w:val="none" w:sz="0" w:space="0" w:color="auto"/>
                                                    <w:right w:val="none" w:sz="0" w:space="0" w:color="auto"/>
                                                  </w:divBdr>
                                                  <w:divsChild>
                                                    <w:div w:id="2799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7558989">
      <w:bodyDiv w:val="1"/>
      <w:marLeft w:val="0"/>
      <w:marRight w:val="0"/>
      <w:marTop w:val="0"/>
      <w:marBottom w:val="0"/>
      <w:divBdr>
        <w:top w:val="none" w:sz="0" w:space="0" w:color="auto"/>
        <w:left w:val="none" w:sz="0" w:space="0" w:color="auto"/>
        <w:bottom w:val="none" w:sz="0" w:space="0" w:color="auto"/>
        <w:right w:val="none" w:sz="0" w:space="0" w:color="auto"/>
      </w:divBdr>
      <w:divsChild>
        <w:div w:id="714085013">
          <w:marLeft w:val="0"/>
          <w:marRight w:val="0"/>
          <w:marTop w:val="0"/>
          <w:marBottom w:val="0"/>
          <w:divBdr>
            <w:top w:val="none" w:sz="0" w:space="0" w:color="auto"/>
            <w:left w:val="none" w:sz="0" w:space="0" w:color="auto"/>
            <w:bottom w:val="none" w:sz="0" w:space="0" w:color="auto"/>
            <w:right w:val="none" w:sz="0" w:space="0" w:color="auto"/>
          </w:divBdr>
          <w:divsChild>
            <w:div w:id="1326012827">
              <w:marLeft w:val="0"/>
              <w:marRight w:val="0"/>
              <w:marTop w:val="0"/>
              <w:marBottom w:val="0"/>
              <w:divBdr>
                <w:top w:val="none" w:sz="0" w:space="0" w:color="auto"/>
                <w:left w:val="none" w:sz="0" w:space="0" w:color="auto"/>
                <w:bottom w:val="none" w:sz="0" w:space="0" w:color="auto"/>
                <w:right w:val="none" w:sz="0" w:space="0" w:color="auto"/>
              </w:divBdr>
              <w:divsChild>
                <w:div w:id="509638620">
                  <w:marLeft w:val="0"/>
                  <w:marRight w:val="0"/>
                  <w:marTop w:val="0"/>
                  <w:marBottom w:val="0"/>
                  <w:divBdr>
                    <w:top w:val="none" w:sz="0" w:space="0" w:color="auto"/>
                    <w:left w:val="none" w:sz="0" w:space="0" w:color="auto"/>
                    <w:bottom w:val="none" w:sz="0" w:space="0" w:color="auto"/>
                    <w:right w:val="none" w:sz="0" w:space="0" w:color="auto"/>
                  </w:divBdr>
                  <w:divsChild>
                    <w:div w:id="1102606948">
                      <w:marLeft w:val="0"/>
                      <w:marRight w:val="0"/>
                      <w:marTop w:val="0"/>
                      <w:marBottom w:val="0"/>
                      <w:divBdr>
                        <w:top w:val="none" w:sz="0" w:space="0" w:color="auto"/>
                        <w:left w:val="none" w:sz="0" w:space="0" w:color="auto"/>
                        <w:bottom w:val="none" w:sz="0" w:space="0" w:color="auto"/>
                        <w:right w:val="none" w:sz="0" w:space="0" w:color="auto"/>
                      </w:divBdr>
                      <w:divsChild>
                        <w:div w:id="1370911393">
                          <w:marLeft w:val="0"/>
                          <w:marRight w:val="0"/>
                          <w:marTop w:val="0"/>
                          <w:marBottom w:val="0"/>
                          <w:divBdr>
                            <w:top w:val="none" w:sz="0" w:space="0" w:color="auto"/>
                            <w:left w:val="none" w:sz="0" w:space="0" w:color="auto"/>
                            <w:bottom w:val="none" w:sz="0" w:space="0" w:color="auto"/>
                            <w:right w:val="none" w:sz="0" w:space="0" w:color="auto"/>
                          </w:divBdr>
                          <w:divsChild>
                            <w:div w:id="2044212950">
                              <w:marLeft w:val="0"/>
                              <w:marRight w:val="0"/>
                              <w:marTop w:val="0"/>
                              <w:marBottom w:val="0"/>
                              <w:divBdr>
                                <w:top w:val="none" w:sz="0" w:space="0" w:color="auto"/>
                                <w:left w:val="none" w:sz="0" w:space="0" w:color="auto"/>
                                <w:bottom w:val="none" w:sz="0" w:space="0" w:color="auto"/>
                                <w:right w:val="none" w:sz="0" w:space="0" w:color="auto"/>
                              </w:divBdr>
                              <w:divsChild>
                                <w:div w:id="648246767">
                                  <w:marLeft w:val="0"/>
                                  <w:marRight w:val="0"/>
                                  <w:marTop w:val="0"/>
                                  <w:marBottom w:val="0"/>
                                  <w:divBdr>
                                    <w:top w:val="none" w:sz="0" w:space="0" w:color="auto"/>
                                    <w:left w:val="none" w:sz="0" w:space="0" w:color="auto"/>
                                    <w:bottom w:val="none" w:sz="0" w:space="0" w:color="auto"/>
                                    <w:right w:val="none" w:sz="0" w:space="0" w:color="auto"/>
                                  </w:divBdr>
                                  <w:divsChild>
                                    <w:div w:id="785153714">
                                      <w:marLeft w:val="60"/>
                                      <w:marRight w:val="0"/>
                                      <w:marTop w:val="0"/>
                                      <w:marBottom w:val="0"/>
                                      <w:divBdr>
                                        <w:top w:val="none" w:sz="0" w:space="0" w:color="auto"/>
                                        <w:left w:val="none" w:sz="0" w:space="0" w:color="auto"/>
                                        <w:bottom w:val="none" w:sz="0" w:space="0" w:color="auto"/>
                                        <w:right w:val="none" w:sz="0" w:space="0" w:color="auto"/>
                                      </w:divBdr>
                                      <w:divsChild>
                                        <w:div w:id="1092240226">
                                          <w:marLeft w:val="0"/>
                                          <w:marRight w:val="0"/>
                                          <w:marTop w:val="0"/>
                                          <w:marBottom w:val="0"/>
                                          <w:divBdr>
                                            <w:top w:val="none" w:sz="0" w:space="0" w:color="auto"/>
                                            <w:left w:val="none" w:sz="0" w:space="0" w:color="auto"/>
                                            <w:bottom w:val="none" w:sz="0" w:space="0" w:color="auto"/>
                                            <w:right w:val="none" w:sz="0" w:space="0" w:color="auto"/>
                                          </w:divBdr>
                                          <w:divsChild>
                                            <w:div w:id="58599191">
                                              <w:marLeft w:val="0"/>
                                              <w:marRight w:val="0"/>
                                              <w:marTop w:val="0"/>
                                              <w:marBottom w:val="120"/>
                                              <w:divBdr>
                                                <w:top w:val="single" w:sz="6" w:space="0" w:color="F5F5F5"/>
                                                <w:left w:val="single" w:sz="6" w:space="0" w:color="F5F5F5"/>
                                                <w:bottom w:val="single" w:sz="6" w:space="0" w:color="F5F5F5"/>
                                                <w:right w:val="single" w:sz="6" w:space="0" w:color="F5F5F5"/>
                                              </w:divBdr>
                                              <w:divsChild>
                                                <w:div w:id="1186594870">
                                                  <w:marLeft w:val="0"/>
                                                  <w:marRight w:val="0"/>
                                                  <w:marTop w:val="0"/>
                                                  <w:marBottom w:val="0"/>
                                                  <w:divBdr>
                                                    <w:top w:val="none" w:sz="0" w:space="0" w:color="auto"/>
                                                    <w:left w:val="none" w:sz="0" w:space="0" w:color="auto"/>
                                                    <w:bottom w:val="none" w:sz="0" w:space="0" w:color="auto"/>
                                                    <w:right w:val="none" w:sz="0" w:space="0" w:color="auto"/>
                                                  </w:divBdr>
                                                  <w:divsChild>
                                                    <w:div w:id="1374767564">
                                                      <w:marLeft w:val="0"/>
                                                      <w:marRight w:val="0"/>
                                                      <w:marTop w:val="0"/>
                                                      <w:marBottom w:val="0"/>
                                                      <w:divBdr>
                                                        <w:top w:val="none" w:sz="0" w:space="0" w:color="auto"/>
                                                        <w:left w:val="none" w:sz="0" w:space="0" w:color="auto"/>
                                                        <w:bottom w:val="none" w:sz="0" w:space="0" w:color="auto"/>
                                                        <w:right w:val="none" w:sz="0" w:space="0" w:color="auto"/>
                                                      </w:divBdr>
                                                    </w:div>
                                                  </w:divsChild>
                                                </w:div>
                                                <w:div w:id="1961112349">
                                                  <w:marLeft w:val="0"/>
                                                  <w:marRight w:val="0"/>
                                                  <w:marTop w:val="0"/>
                                                  <w:marBottom w:val="0"/>
                                                  <w:divBdr>
                                                    <w:top w:val="none" w:sz="0" w:space="0" w:color="auto"/>
                                                    <w:left w:val="none" w:sz="0" w:space="0" w:color="auto"/>
                                                    <w:bottom w:val="none" w:sz="0" w:space="0" w:color="auto"/>
                                                    <w:right w:val="none" w:sz="0" w:space="0" w:color="auto"/>
                                                  </w:divBdr>
                                                  <w:divsChild>
                                                    <w:div w:id="72857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1054202">
      <w:bodyDiv w:val="1"/>
      <w:marLeft w:val="0"/>
      <w:marRight w:val="0"/>
      <w:marTop w:val="0"/>
      <w:marBottom w:val="0"/>
      <w:divBdr>
        <w:top w:val="none" w:sz="0" w:space="0" w:color="auto"/>
        <w:left w:val="none" w:sz="0" w:space="0" w:color="auto"/>
        <w:bottom w:val="none" w:sz="0" w:space="0" w:color="auto"/>
        <w:right w:val="none" w:sz="0" w:space="0" w:color="auto"/>
      </w:divBdr>
      <w:divsChild>
        <w:div w:id="672954493">
          <w:marLeft w:val="0"/>
          <w:marRight w:val="0"/>
          <w:marTop w:val="0"/>
          <w:marBottom w:val="0"/>
          <w:divBdr>
            <w:top w:val="none" w:sz="0" w:space="0" w:color="auto"/>
            <w:left w:val="none" w:sz="0" w:space="0" w:color="auto"/>
            <w:bottom w:val="none" w:sz="0" w:space="0" w:color="auto"/>
            <w:right w:val="none" w:sz="0" w:space="0" w:color="auto"/>
          </w:divBdr>
          <w:divsChild>
            <w:div w:id="621348965">
              <w:marLeft w:val="0"/>
              <w:marRight w:val="0"/>
              <w:marTop w:val="0"/>
              <w:marBottom w:val="0"/>
              <w:divBdr>
                <w:top w:val="none" w:sz="0" w:space="0" w:color="auto"/>
                <w:left w:val="none" w:sz="0" w:space="0" w:color="auto"/>
                <w:bottom w:val="none" w:sz="0" w:space="0" w:color="auto"/>
                <w:right w:val="none" w:sz="0" w:space="0" w:color="auto"/>
              </w:divBdr>
              <w:divsChild>
                <w:div w:id="1387029555">
                  <w:marLeft w:val="0"/>
                  <w:marRight w:val="0"/>
                  <w:marTop w:val="0"/>
                  <w:marBottom w:val="0"/>
                  <w:divBdr>
                    <w:top w:val="none" w:sz="0" w:space="0" w:color="auto"/>
                    <w:left w:val="none" w:sz="0" w:space="0" w:color="auto"/>
                    <w:bottom w:val="none" w:sz="0" w:space="0" w:color="auto"/>
                    <w:right w:val="none" w:sz="0" w:space="0" w:color="auto"/>
                  </w:divBdr>
                  <w:divsChild>
                    <w:div w:id="453913485">
                      <w:marLeft w:val="0"/>
                      <w:marRight w:val="0"/>
                      <w:marTop w:val="0"/>
                      <w:marBottom w:val="0"/>
                      <w:divBdr>
                        <w:top w:val="none" w:sz="0" w:space="0" w:color="auto"/>
                        <w:left w:val="none" w:sz="0" w:space="0" w:color="auto"/>
                        <w:bottom w:val="none" w:sz="0" w:space="0" w:color="auto"/>
                        <w:right w:val="none" w:sz="0" w:space="0" w:color="auto"/>
                      </w:divBdr>
                      <w:divsChild>
                        <w:div w:id="331376371">
                          <w:marLeft w:val="0"/>
                          <w:marRight w:val="0"/>
                          <w:marTop w:val="0"/>
                          <w:marBottom w:val="0"/>
                          <w:divBdr>
                            <w:top w:val="none" w:sz="0" w:space="0" w:color="auto"/>
                            <w:left w:val="none" w:sz="0" w:space="0" w:color="auto"/>
                            <w:bottom w:val="none" w:sz="0" w:space="0" w:color="auto"/>
                            <w:right w:val="none" w:sz="0" w:space="0" w:color="auto"/>
                          </w:divBdr>
                          <w:divsChild>
                            <w:div w:id="324406083">
                              <w:marLeft w:val="0"/>
                              <w:marRight w:val="0"/>
                              <w:marTop w:val="0"/>
                              <w:marBottom w:val="0"/>
                              <w:divBdr>
                                <w:top w:val="none" w:sz="0" w:space="0" w:color="auto"/>
                                <w:left w:val="none" w:sz="0" w:space="0" w:color="auto"/>
                                <w:bottom w:val="none" w:sz="0" w:space="0" w:color="auto"/>
                                <w:right w:val="none" w:sz="0" w:space="0" w:color="auto"/>
                              </w:divBdr>
                              <w:divsChild>
                                <w:div w:id="1740052145">
                                  <w:marLeft w:val="0"/>
                                  <w:marRight w:val="0"/>
                                  <w:marTop w:val="0"/>
                                  <w:marBottom w:val="0"/>
                                  <w:divBdr>
                                    <w:top w:val="none" w:sz="0" w:space="0" w:color="auto"/>
                                    <w:left w:val="none" w:sz="0" w:space="0" w:color="auto"/>
                                    <w:bottom w:val="none" w:sz="0" w:space="0" w:color="auto"/>
                                    <w:right w:val="none" w:sz="0" w:space="0" w:color="auto"/>
                                  </w:divBdr>
                                  <w:divsChild>
                                    <w:div w:id="775902597">
                                      <w:marLeft w:val="60"/>
                                      <w:marRight w:val="0"/>
                                      <w:marTop w:val="0"/>
                                      <w:marBottom w:val="0"/>
                                      <w:divBdr>
                                        <w:top w:val="none" w:sz="0" w:space="0" w:color="auto"/>
                                        <w:left w:val="none" w:sz="0" w:space="0" w:color="auto"/>
                                        <w:bottom w:val="none" w:sz="0" w:space="0" w:color="auto"/>
                                        <w:right w:val="none" w:sz="0" w:space="0" w:color="auto"/>
                                      </w:divBdr>
                                      <w:divsChild>
                                        <w:div w:id="603534090">
                                          <w:marLeft w:val="0"/>
                                          <w:marRight w:val="0"/>
                                          <w:marTop w:val="0"/>
                                          <w:marBottom w:val="0"/>
                                          <w:divBdr>
                                            <w:top w:val="none" w:sz="0" w:space="0" w:color="auto"/>
                                            <w:left w:val="none" w:sz="0" w:space="0" w:color="auto"/>
                                            <w:bottom w:val="none" w:sz="0" w:space="0" w:color="auto"/>
                                            <w:right w:val="none" w:sz="0" w:space="0" w:color="auto"/>
                                          </w:divBdr>
                                          <w:divsChild>
                                            <w:div w:id="1028020955">
                                              <w:marLeft w:val="0"/>
                                              <w:marRight w:val="0"/>
                                              <w:marTop w:val="0"/>
                                              <w:marBottom w:val="120"/>
                                              <w:divBdr>
                                                <w:top w:val="single" w:sz="6" w:space="0" w:color="F5F5F5"/>
                                                <w:left w:val="single" w:sz="6" w:space="0" w:color="F5F5F5"/>
                                                <w:bottom w:val="single" w:sz="6" w:space="0" w:color="F5F5F5"/>
                                                <w:right w:val="single" w:sz="6" w:space="0" w:color="F5F5F5"/>
                                              </w:divBdr>
                                              <w:divsChild>
                                                <w:div w:id="363752055">
                                                  <w:marLeft w:val="0"/>
                                                  <w:marRight w:val="0"/>
                                                  <w:marTop w:val="0"/>
                                                  <w:marBottom w:val="0"/>
                                                  <w:divBdr>
                                                    <w:top w:val="none" w:sz="0" w:space="0" w:color="auto"/>
                                                    <w:left w:val="none" w:sz="0" w:space="0" w:color="auto"/>
                                                    <w:bottom w:val="none" w:sz="0" w:space="0" w:color="auto"/>
                                                    <w:right w:val="none" w:sz="0" w:space="0" w:color="auto"/>
                                                  </w:divBdr>
                                                  <w:divsChild>
                                                    <w:div w:id="399670982">
                                                      <w:marLeft w:val="0"/>
                                                      <w:marRight w:val="0"/>
                                                      <w:marTop w:val="0"/>
                                                      <w:marBottom w:val="0"/>
                                                      <w:divBdr>
                                                        <w:top w:val="none" w:sz="0" w:space="0" w:color="auto"/>
                                                        <w:left w:val="none" w:sz="0" w:space="0" w:color="auto"/>
                                                        <w:bottom w:val="none" w:sz="0" w:space="0" w:color="auto"/>
                                                        <w:right w:val="none" w:sz="0" w:space="0" w:color="auto"/>
                                                      </w:divBdr>
                                                    </w:div>
                                                  </w:divsChild>
                                                </w:div>
                                                <w:div w:id="710956723">
                                                  <w:marLeft w:val="0"/>
                                                  <w:marRight w:val="0"/>
                                                  <w:marTop w:val="0"/>
                                                  <w:marBottom w:val="0"/>
                                                  <w:divBdr>
                                                    <w:top w:val="none" w:sz="0" w:space="0" w:color="auto"/>
                                                    <w:left w:val="none" w:sz="0" w:space="0" w:color="auto"/>
                                                    <w:bottom w:val="none" w:sz="0" w:space="0" w:color="auto"/>
                                                    <w:right w:val="none" w:sz="0" w:space="0" w:color="auto"/>
                                                  </w:divBdr>
                                                  <w:divsChild>
                                                    <w:div w:id="189951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13</Pages>
  <Words>4681</Words>
  <Characters>26684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Alcazar-Roman</dc:creator>
  <cp:keywords/>
  <dc:description/>
  <cp:lastModifiedBy>Ctrl_Space Lab</cp:lastModifiedBy>
  <cp:revision>40</cp:revision>
  <dcterms:created xsi:type="dcterms:W3CDTF">2017-02-24T07:22:00Z</dcterms:created>
  <dcterms:modified xsi:type="dcterms:W3CDTF">2017-02-27T23:32:00Z</dcterms:modified>
</cp:coreProperties>
</file>